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A432" w14:textId="77777777" w:rsidR="006462F1" w:rsidRDefault="006462F1" w:rsidP="006462F1">
      <w:pPr>
        <w:jc w:val="right"/>
        <w:rPr>
          <w:rFonts w:asciiTheme="majorHAnsi" w:eastAsia="Times New Roman" w:hAnsiTheme="majorHAnsi" w:cstheme="majorHAnsi"/>
          <w:highlight w:val="yellow"/>
          <w:lang w:eastAsia="en-AU"/>
        </w:rPr>
      </w:pPr>
    </w:p>
    <w:p w14:paraId="5CD03183" w14:textId="77777777" w:rsidR="006462F1" w:rsidRDefault="006462F1" w:rsidP="00163E15">
      <w:pPr>
        <w:jc w:val="right"/>
        <w:rPr>
          <w:rFonts w:asciiTheme="majorHAnsi" w:eastAsia="Times New Roman" w:hAnsiTheme="majorHAnsi" w:cstheme="majorHAnsi"/>
          <w:highlight w:val="yellow"/>
          <w:lang w:eastAsia="en-AU"/>
        </w:rPr>
      </w:pPr>
    </w:p>
    <w:p w14:paraId="46EDA4EE" w14:textId="7FC25C3C" w:rsidR="00163E15" w:rsidRDefault="00336D93" w:rsidP="00163E15">
      <w:pPr>
        <w:jc w:val="right"/>
        <w:rPr>
          <w:rFonts w:asciiTheme="majorHAnsi" w:eastAsia="Times New Roman" w:hAnsiTheme="majorHAnsi" w:cstheme="majorHAnsi"/>
          <w:b/>
          <w:bCs/>
          <w:shd w:val="clear" w:color="auto" w:fill="FFFFFF" w:themeFill="background1"/>
          <w:lang w:eastAsia="en-AU"/>
        </w:rPr>
      </w:pPr>
      <w:r w:rsidRPr="00336D93">
        <w:rPr>
          <w:rFonts w:asciiTheme="majorHAnsi" w:eastAsia="Times New Roman" w:hAnsiTheme="majorHAnsi" w:cstheme="majorHAnsi"/>
          <w:b/>
          <w:bCs/>
          <w:shd w:val="clear" w:color="auto" w:fill="FFFFFF" w:themeFill="background1"/>
          <w:lang w:eastAsia="en-AU"/>
        </w:rPr>
        <w:t> </w:t>
      </w:r>
    </w:p>
    <w:p w14:paraId="6968DB42" w14:textId="1B54DB11" w:rsidR="00163E15" w:rsidRDefault="00163E15" w:rsidP="00163E15">
      <w:pPr>
        <w:jc w:val="right"/>
        <w:rPr>
          <w:rFonts w:asciiTheme="majorHAnsi" w:eastAsia="Times New Roman" w:hAnsiTheme="majorHAnsi" w:cstheme="majorHAnsi"/>
          <w:b/>
          <w:bCs/>
          <w:shd w:val="clear" w:color="auto" w:fill="FFFFFF" w:themeFill="background1"/>
          <w:lang w:eastAsia="en-AU"/>
        </w:rPr>
      </w:pPr>
      <w:r>
        <w:rPr>
          <w:rFonts w:asciiTheme="majorHAnsi" w:eastAsia="Times New Roman" w:hAnsiTheme="majorHAnsi" w:cstheme="majorHAnsi"/>
          <w:b/>
          <w:bCs/>
          <w:shd w:val="clear" w:color="auto" w:fill="FFFFFF" w:themeFill="background1"/>
          <w:lang w:eastAsia="en-AU"/>
        </w:rPr>
        <w:t>ESMO</w:t>
      </w:r>
      <w:r w:rsidR="00336D93" w:rsidRPr="00336D93">
        <w:rPr>
          <w:rFonts w:asciiTheme="majorHAnsi" w:eastAsia="Times New Roman" w:hAnsiTheme="majorHAnsi" w:cstheme="majorHAnsi"/>
          <w:b/>
          <w:bCs/>
          <w:shd w:val="clear" w:color="auto" w:fill="FFFFFF" w:themeFill="background1"/>
          <w:lang w:eastAsia="en-AU"/>
        </w:rPr>
        <w:t> Abstract LBA2</w:t>
      </w:r>
      <w:r w:rsidR="00626D39">
        <w:rPr>
          <w:rFonts w:asciiTheme="majorHAnsi" w:eastAsia="Times New Roman" w:hAnsiTheme="majorHAnsi" w:cstheme="majorHAnsi"/>
          <w:b/>
          <w:bCs/>
          <w:shd w:val="clear" w:color="auto" w:fill="FFFFFF" w:themeFill="background1"/>
          <w:lang w:eastAsia="en-AU"/>
        </w:rPr>
        <w:t>84</w:t>
      </w:r>
      <w:r w:rsidR="00336D93" w:rsidRPr="00336D93">
        <w:rPr>
          <w:rFonts w:asciiTheme="majorHAnsi" w:eastAsia="Times New Roman" w:hAnsiTheme="majorHAnsi" w:cstheme="majorHAnsi"/>
          <w:b/>
          <w:bCs/>
          <w:shd w:val="clear" w:color="auto" w:fill="FFFFFF" w:themeFill="background1"/>
          <w:lang w:eastAsia="en-AU"/>
        </w:rPr>
        <w:t> </w:t>
      </w:r>
    </w:p>
    <w:p w14:paraId="6603CE23" w14:textId="77777777" w:rsidR="00163E15" w:rsidRDefault="00163E15" w:rsidP="001F0630">
      <w:pPr>
        <w:rPr>
          <w:rFonts w:asciiTheme="majorHAnsi" w:eastAsia="Times New Roman" w:hAnsiTheme="majorHAnsi" w:cstheme="majorHAnsi"/>
          <w:b/>
          <w:bCs/>
          <w:shd w:val="clear" w:color="auto" w:fill="FFFFFF" w:themeFill="background1"/>
          <w:lang w:eastAsia="en-AU"/>
        </w:rPr>
      </w:pPr>
    </w:p>
    <w:p w14:paraId="3D262EED" w14:textId="77777777" w:rsidR="00163E15" w:rsidRPr="00F14F56" w:rsidRDefault="00163E15" w:rsidP="00F14F56">
      <w:pPr>
        <w:jc w:val="center"/>
        <w:rPr>
          <w:rFonts w:asciiTheme="majorHAnsi" w:eastAsia="Times New Roman" w:hAnsiTheme="majorHAnsi" w:cstheme="majorHAnsi"/>
          <w:b/>
          <w:bCs/>
          <w:sz w:val="36"/>
          <w:szCs w:val="36"/>
          <w:shd w:val="clear" w:color="auto" w:fill="FFFFFF" w:themeFill="background1"/>
          <w:lang w:eastAsia="en-AU"/>
        </w:rPr>
      </w:pPr>
    </w:p>
    <w:p w14:paraId="4EFE6303" w14:textId="77777777" w:rsidR="00555E3B" w:rsidRDefault="00555E3B" w:rsidP="001F0630">
      <w:pPr>
        <w:rPr>
          <w:rFonts w:asciiTheme="majorHAnsi" w:hAnsiTheme="majorHAnsi" w:cstheme="majorHAnsi"/>
        </w:rPr>
      </w:pPr>
    </w:p>
    <w:p w14:paraId="4E11A0DE" w14:textId="33E0B49F" w:rsidR="00C3141E" w:rsidRPr="00D55B14" w:rsidRDefault="00715BF0" w:rsidP="00D55B14">
      <w:pPr>
        <w:jc w:val="center"/>
        <w:rPr>
          <w:rFonts w:asciiTheme="majorHAnsi" w:hAnsiTheme="majorHAnsi" w:cstheme="majorHAnsi"/>
          <w:b/>
          <w:bCs/>
          <w:sz w:val="32"/>
          <w:szCs w:val="32"/>
        </w:rPr>
      </w:pPr>
      <w:r>
        <w:rPr>
          <w:rFonts w:asciiTheme="majorHAnsi" w:hAnsiTheme="majorHAnsi" w:cstheme="majorHAnsi"/>
          <w:b/>
          <w:bCs/>
          <w:sz w:val="32"/>
          <w:szCs w:val="32"/>
          <w:shd w:val="clear" w:color="auto" w:fill="FFFFFF"/>
        </w:rPr>
        <w:t xml:space="preserve">ANZUP’s </w:t>
      </w:r>
      <w:r w:rsidRPr="00D55B14">
        <w:rPr>
          <w:rFonts w:asciiTheme="majorHAnsi" w:hAnsiTheme="majorHAnsi" w:cstheme="majorHAnsi"/>
          <w:b/>
          <w:bCs/>
          <w:sz w:val="32"/>
          <w:szCs w:val="32"/>
        </w:rPr>
        <w:t>P</w:t>
      </w:r>
      <w:r w:rsidRPr="006270A6">
        <w:rPr>
          <w:rFonts w:asciiTheme="majorHAnsi" w:hAnsiTheme="majorHAnsi" w:cstheme="majorHAnsi"/>
          <w:b/>
          <w:bCs/>
          <w:sz w:val="32"/>
          <w:szCs w:val="32"/>
        </w:rPr>
        <w:t xml:space="preserve">hase 2 </w:t>
      </w:r>
      <w:proofErr w:type="spellStart"/>
      <w:r w:rsidRPr="006270A6">
        <w:rPr>
          <w:rFonts w:asciiTheme="majorHAnsi" w:hAnsiTheme="majorHAnsi" w:cstheme="majorHAnsi"/>
          <w:b/>
          <w:bCs/>
          <w:sz w:val="32"/>
          <w:szCs w:val="32"/>
        </w:rPr>
        <w:t>ENZA-p</w:t>
      </w:r>
      <w:proofErr w:type="spellEnd"/>
      <w:r w:rsidRPr="006270A6">
        <w:rPr>
          <w:rFonts w:asciiTheme="majorHAnsi" w:hAnsiTheme="majorHAnsi" w:cstheme="majorHAnsi"/>
          <w:b/>
          <w:bCs/>
          <w:sz w:val="32"/>
          <w:szCs w:val="32"/>
        </w:rPr>
        <w:t xml:space="preserve"> study (ANZUP 1901) interim results</w:t>
      </w:r>
      <w:r w:rsidR="009F71E3" w:rsidRPr="006270A6">
        <w:rPr>
          <w:rFonts w:asciiTheme="majorHAnsi" w:hAnsiTheme="majorHAnsi" w:cstheme="majorHAnsi"/>
          <w:b/>
          <w:bCs/>
          <w:sz w:val="32"/>
          <w:szCs w:val="32"/>
        </w:rPr>
        <w:br/>
      </w:r>
      <w:r w:rsidRPr="006270A6">
        <w:rPr>
          <w:rFonts w:asciiTheme="majorHAnsi" w:hAnsiTheme="majorHAnsi" w:cstheme="majorHAnsi"/>
          <w:b/>
          <w:bCs/>
          <w:sz w:val="32"/>
          <w:szCs w:val="32"/>
        </w:rPr>
        <w:t xml:space="preserve">show a </w:t>
      </w:r>
      <w:r w:rsidR="006270A6" w:rsidRPr="006270A6">
        <w:rPr>
          <w:rFonts w:asciiTheme="majorHAnsi" w:hAnsiTheme="majorHAnsi" w:cstheme="majorHAnsi"/>
          <w:b/>
          <w:bCs/>
          <w:sz w:val="32"/>
          <w:szCs w:val="32"/>
        </w:rPr>
        <w:t xml:space="preserve">58% </w:t>
      </w:r>
      <w:r w:rsidR="006270A6" w:rsidRPr="006270A6">
        <w:rPr>
          <w:rFonts w:asciiTheme="majorHAnsi" w:hAnsiTheme="majorHAnsi" w:cstheme="majorHAnsi"/>
          <w:b/>
          <w:bCs/>
          <w:sz w:val="32"/>
          <w:szCs w:val="32"/>
        </w:rPr>
        <w:t xml:space="preserve">reduction in the rate of PSA </w:t>
      </w:r>
      <w:proofErr w:type="gramStart"/>
      <w:r w:rsidR="006270A6" w:rsidRPr="006270A6">
        <w:rPr>
          <w:rFonts w:asciiTheme="majorHAnsi" w:hAnsiTheme="majorHAnsi" w:cstheme="majorHAnsi"/>
          <w:b/>
          <w:bCs/>
          <w:sz w:val="32"/>
          <w:szCs w:val="32"/>
        </w:rPr>
        <w:t>progression</w:t>
      </w:r>
      <w:proofErr w:type="gramEnd"/>
    </w:p>
    <w:p w14:paraId="029EDED9" w14:textId="77777777" w:rsidR="00555E3B" w:rsidRDefault="00555E3B" w:rsidP="001F0630">
      <w:pPr>
        <w:rPr>
          <w:rFonts w:asciiTheme="majorHAnsi" w:hAnsiTheme="majorHAnsi" w:cstheme="majorHAnsi"/>
        </w:rPr>
      </w:pPr>
    </w:p>
    <w:p w14:paraId="62D247F3" w14:textId="77777777" w:rsidR="00B91C8D" w:rsidRDefault="00B91C8D" w:rsidP="00B91C8D">
      <w:pPr>
        <w:rPr>
          <w:rFonts w:asciiTheme="majorHAnsi" w:hAnsiTheme="majorHAnsi" w:cstheme="majorHAnsi"/>
        </w:rPr>
      </w:pPr>
    </w:p>
    <w:p w14:paraId="2EA36DFB" w14:textId="3DA4081E" w:rsidR="00B91C8D" w:rsidRPr="00B347F0" w:rsidRDefault="00D41057" w:rsidP="00B91C8D">
      <w:pPr>
        <w:rPr>
          <w:rFonts w:asciiTheme="majorHAnsi" w:hAnsiTheme="majorHAnsi" w:cstheme="majorHAnsi"/>
        </w:rPr>
      </w:pPr>
      <w:r w:rsidRPr="00B347F0">
        <w:rPr>
          <w:rFonts w:asciiTheme="majorHAnsi" w:hAnsiTheme="majorHAnsi" w:cstheme="majorHAnsi"/>
        </w:rPr>
        <w:t>The Australian and New Zealand Urogenital and Prostate Cancer Trials Group (</w:t>
      </w:r>
      <w:r w:rsidR="007C774E" w:rsidRPr="00B347F0">
        <w:rPr>
          <w:rFonts w:asciiTheme="majorHAnsi" w:hAnsiTheme="majorHAnsi" w:cstheme="majorHAnsi"/>
        </w:rPr>
        <w:t>ANZUP</w:t>
      </w:r>
      <w:r w:rsidRPr="00B347F0">
        <w:rPr>
          <w:rFonts w:asciiTheme="majorHAnsi" w:hAnsiTheme="majorHAnsi" w:cstheme="majorHAnsi"/>
        </w:rPr>
        <w:t>)</w:t>
      </w:r>
      <w:r w:rsidR="00644F2E" w:rsidRPr="00B347F0">
        <w:rPr>
          <w:rFonts w:asciiTheme="majorHAnsi" w:hAnsiTheme="majorHAnsi" w:cstheme="majorHAnsi"/>
        </w:rPr>
        <w:t xml:space="preserve"> </w:t>
      </w:r>
      <w:r w:rsidR="0002467A" w:rsidRPr="00B347F0">
        <w:rPr>
          <w:rFonts w:asciiTheme="majorHAnsi" w:hAnsiTheme="majorHAnsi" w:cstheme="majorHAnsi"/>
        </w:rPr>
        <w:t xml:space="preserve">today </w:t>
      </w:r>
      <w:r w:rsidR="007C774E" w:rsidRPr="00B347F0">
        <w:rPr>
          <w:rFonts w:asciiTheme="majorHAnsi" w:hAnsiTheme="majorHAnsi" w:cstheme="majorHAnsi"/>
        </w:rPr>
        <w:t>announce</w:t>
      </w:r>
      <w:r w:rsidR="00667B6A" w:rsidRPr="00B347F0">
        <w:rPr>
          <w:rFonts w:asciiTheme="majorHAnsi" w:hAnsiTheme="majorHAnsi" w:cstheme="majorHAnsi"/>
        </w:rPr>
        <w:t>d</w:t>
      </w:r>
      <w:r w:rsidR="007C774E" w:rsidRPr="00B347F0">
        <w:rPr>
          <w:rFonts w:asciiTheme="majorHAnsi" w:hAnsiTheme="majorHAnsi" w:cstheme="majorHAnsi"/>
        </w:rPr>
        <w:t xml:space="preserve"> </w:t>
      </w:r>
      <w:r w:rsidR="00723D41" w:rsidRPr="00B347F0">
        <w:rPr>
          <w:rFonts w:asciiTheme="majorHAnsi" w:hAnsiTheme="majorHAnsi" w:cstheme="majorHAnsi"/>
        </w:rPr>
        <w:t>interim</w:t>
      </w:r>
      <w:r w:rsidR="007C774E" w:rsidRPr="00B347F0">
        <w:rPr>
          <w:rFonts w:asciiTheme="majorHAnsi" w:hAnsiTheme="majorHAnsi" w:cstheme="majorHAnsi"/>
        </w:rPr>
        <w:t xml:space="preserve"> results of </w:t>
      </w:r>
      <w:r w:rsidR="00674EE4" w:rsidRPr="00B347F0">
        <w:rPr>
          <w:rFonts w:asciiTheme="majorHAnsi" w:hAnsiTheme="majorHAnsi" w:cstheme="majorHAnsi"/>
        </w:rPr>
        <w:t xml:space="preserve">their </w:t>
      </w:r>
      <w:r w:rsidR="007C774E" w:rsidRPr="00B347F0">
        <w:rPr>
          <w:rFonts w:asciiTheme="majorHAnsi" w:hAnsiTheme="majorHAnsi" w:cstheme="majorHAnsi"/>
        </w:rPr>
        <w:t>Phase 2 ENZA-p (ANZUP 1</w:t>
      </w:r>
      <w:r w:rsidR="00AB58F7" w:rsidRPr="00B347F0">
        <w:rPr>
          <w:rFonts w:asciiTheme="majorHAnsi" w:hAnsiTheme="majorHAnsi" w:cstheme="majorHAnsi"/>
        </w:rPr>
        <w:t>901</w:t>
      </w:r>
      <w:r w:rsidR="007C774E" w:rsidRPr="00B347F0">
        <w:rPr>
          <w:rFonts w:asciiTheme="majorHAnsi" w:hAnsiTheme="majorHAnsi" w:cstheme="majorHAnsi"/>
        </w:rPr>
        <w:t xml:space="preserve">) </w:t>
      </w:r>
      <w:r w:rsidR="00B91C8D" w:rsidRPr="00B347F0">
        <w:rPr>
          <w:rFonts w:asciiTheme="majorHAnsi" w:hAnsiTheme="majorHAnsi" w:cstheme="majorHAnsi"/>
        </w:rPr>
        <w:t>study</w:t>
      </w:r>
      <w:r w:rsidR="0002467A" w:rsidRPr="00B347F0">
        <w:rPr>
          <w:rFonts w:asciiTheme="majorHAnsi" w:hAnsiTheme="majorHAnsi" w:cstheme="majorHAnsi"/>
        </w:rPr>
        <w:t xml:space="preserve">, </w:t>
      </w:r>
      <w:r w:rsidR="00674EE4" w:rsidRPr="00B347F0">
        <w:rPr>
          <w:rFonts w:asciiTheme="majorHAnsi" w:hAnsiTheme="majorHAnsi" w:cstheme="majorHAnsi"/>
        </w:rPr>
        <w:t xml:space="preserve">which </w:t>
      </w:r>
      <w:r w:rsidR="00B91C8D" w:rsidRPr="00B347F0">
        <w:rPr>
          <w:rFonts w:asciiTheme="majorHAnsi" w:hAnsiTheme="majorHAnsi" w:cstheme="majorHAnsi"/>
          <w:shd w:val="clear" w:color="auto" w:fill="FFFFFF"/>
        </w:rPr>
        <w:t>compar</w:t>
      </w:r>
      <w:r w:rsidR="00674EE4" w:rsidRPr="00B347F0">
        <w:rPr>
          <w:rFonts w:asciiTheme="majorHAnsi" w:hAnsiTheme="majorHAnsi" w:cstheme="majorHAnsi"/>
          <w:shd w:val="clear" w:color="auto" w:fill="FFFFFF"/>
        </w:rPr>
        <w:t>es</w:t>
      </w:r>
      <w:r w:rsidR="00B91C8D" w:rsidRPr="00B347F0">
        <w:rPr>
          <w:rFonts w:asciiTheme="majorHAnsi" w:hAnsiTheme="majorHAnsi" w:cstheme="majorHAnsi"/>
          <w:shd w:val="clear" w:color="auto" w:fill="FFFFFF"/>
        </w:rPr>
        <w:t xml:space="preserve"> the effectiveness of enzalutamide in combination with Lutetium-177 PSMA, versus enzalutamide alone for the treatment of</w:t>
      </w:r>
      <w:r w:rsidR="00667B6A" w:rsidRPr="00B347F0">
        <w:rPr>
          <w:rFonts w:asciiTheme="majorHAnsi" w:hAnsiTheme="majorHAnsi" w:cstheme="majorHAnsi"/>
          <w:shd w:val="clear" w:color="auto" w:fill="FFFFFF"/>
        </w:rPr>
        <w:t xml:space="preserve"> metastatic</w:t>
      </w:r>
      <w:r w:rsidR="00B91C8D" w:rsidRPr="00B347F0">
        <w:rPr>
          <w:rFonts w:asciiTheme="majorHAnsi" w:hAnsiTheme="majorHAnsi" w:cstheme="majorHAnsi"/>
          <w:shd w:val="clear" w:color="auto" w:fill="FFFFFF"/>
        </w:rPr>
        <w:t xml:space="preserve"> prostate cancer.</w:t>
      </w:r>
      <w:r w:rsidR="006B6024" w:rsidRPr="00B347F0">
        <w:rPr>
          <w:rFonts w:asciiTheme="majorHAnsi" w:hAnsiTheme="majorHAnsi" w:cstheme="majorHAnsi"/>
          <w:shd w:val="clear" w:color="auto" w:fill="FFFFFF"/>
        </w:rPr>
        <w:t xml:space="preserve"> </w:t>
      </w:r>
      <w:proofErr w:type="spellStart"/>
      <w:r w:rsidR="00CA61A1" w:rsidRPr="00B347F0">
        <w:rPr>
          <w:rFonts w:asciiTheme="majorHAnsi" w:hAnsiTheme="majorHAnsi" w:cstheme="majorHAnsi"/>
        </w:rPr>
        <w:t>ENZA</w:t>
      </w:r>
      <w:r w:rsidR="00667B6A" w:rsidRPr="00B347F0">
        <w:rPr>
          <w:rFonts w:asciiTheme="majorHAnsi" w:hAnsiTheme="majorHAnsi" w:cstheme="majorHAnsi"/>
        </w:rPr>
        <w:t>-</w:t>
      </w:r>
      <w:r w:rsidR="00CA61A1" w:rsidRPr="00B347F0">
        <w:rPr>
          <w:rFonts w:asciiTheme="majorHAnsi" w:hAnsiTheme="majorHAnsi" w:cstheme="majorHAnsi"/>
        </w:rPr>
        <w:t>p</w:t>
      </w:r>
      <w:proofErr w:type="spellEnd"/>
      <w:r w:rsidR="00CA61A1" w:rsidRPr="00B347F0">
        <w:rPr>
          <w:rFonts w:asciiTheme="majorHAnsi" w:hAnsiTheme="majorHAnsi" w:cstheme="majorHAnsi"/>
        </w:rPr>
        <w:t xml:space="preserve"> enrolled 162 patients from 1</w:t>
      </w:r>
      <w:r w:rsidR="00466796" w:rsidRPr="00B347F0">
        <w:rPr>
          <w:rFonts w:asciiTheme="majorHAnsi" w:hAnsiTheme="majorHAnsi" w:cstheme="majorHAnsi"/>
        </w:rPr>
        <w:t>5</w:t>
      </w:r>
      <w:r w:rsidR="00CA61A1" w:rsidRPr="00B347F0">
        <w:rPr>
          <w:rFonts w:asciiTheme="majorHAnsi" w:hAnsiTheme="majorHAnsi" w:cstheme="majorHAnsi"/>
        </w:rPr>
        <w:t xml:space="preserve"> sites across Australia</w:t>
      </w:r>
      <w:r w:rsidR="00CA61A1" w:rsidRPr="00B347F0">
        <w:rPr>
          <w:rFonts w:asciiTheme="majorHAnsi" w:hAnsiTheme="majorHAnsi" w:cstheme="majorHAnsi"/>
          <w:shd w:val="clear" w:color="auto" w:fill="FFFFFF"/>
        </w:rPr>
        <w:t xml:space="preserve"> and </w:t>
      </w:r>
      <w:r w:rsidR="006B6024" w:rsidRPr="00B347F0">
        <w:rPr>
          <w:rFonts w:asciiTheme="majorHAnsi" w:hAnsiTheme="majorHAnsi" w:cstheme="majorHAnsi"/>
          <w:shd w:val="clear" w:color="auto" w:fill="FFFFFF"/>
        </w:rPr>
        <w:t xml:space="preserve">was the first study of </w:t>
      </w:r>
      <w:r w:rsidR="001A6CF0" w:rsidRPr="00B347F0">
        <w:rPr>
          <w:rFonts w:asciiTheme="majorHAnsi" w:hAnsiTheme="majorHAnsi" w:cstheme="majorHAnsi"/>
          <w:shd w:val="clear" w:color="auto" w:fill="FFFFFF"/>
        </w:rPr>
        <w:t>its</w:t>
      </w:r>
      <w:r w:rsidR="006B6024" w:rsidRPr="00B347F0">
        <w:rPr>
          <w:rFonts w:asciiTheme="majorHAnsi" w:hAnsiTheme="majorHAnsi" w:cstheme="majorHAnsi"/>
          <w:shd w:val="clear" w:color="auto" w:fill="FFFFFF"/>
        </w:rPr>
        <w:t xml:space="preserve"> kind in the world to </w:t>
      </w:r>
      <w:r w:rsidRPr="00B347F0">
        <w:rPr>
          <w:rFonts w:asciiTheme="majorHAnsi" w:hAnsiTheme="majorHAnsi" w:cstheme="majorHAnsi"/>
          <w:shd w:val="clear" w:color="auto" w:fill="FFFFFF"/>
        </w:rPr>
        <w:t>com</w:t>
      </w:r>
      <w:r w:rsidR="001A6CF0" w:rsidRPr="00B347F0">
        <w:rPr>
          <w:rFonts w:asciiTheme="majorHAnsi" w:hAnsiTheme="majorHAnsi" w:cstheme="majorHAnsi"/>
          <w:shd w:val="clear" w:color="auto" w:fill="FFFFFF"/>
        </w:rPr>
        <w:t>bine these</w:t>
      </w:r>
      <w:r w:rsidR="00B228AA" w:rsidRPr="00B347F0">
        <w:rPr>
          <w:rFonts w:asciiTheme="majorHAnsi" w:hAnsiTheme="majorHAnsi" w:cstheme="majorHAnsi"/>
          <w:shd w:val="clear" w:color="auto" w:fill="FFFFFF"/>
        </w:rPr>
        <w:t xml:space="preserve"> therapies.</w:t>
      </w:r>
    </w:p>
    <w:p w14:paraId="16BC6FD1" w14:textId="4EBEFBDE" w:rsidR="00592C8B" w:rsidRPr="00B347F0" w:rsidRDefault="00592C8B" w:rsidP="00B91C8D">
      <w:pPr>
        <w:rPr>
          <w:rFonts w:asciiTheme="majorHAnsi" w:hAnsiTheme="majorHAnsi" w:cstheme="majorHAnsi"/>
        </w:rPr>
      </w:pPr>
    </w:p>
    <w:p w14:paraId="1BC0F98A" w14:textId="003A3E73" w:rsidR="004A147E" w:rsidRDefault="004A147E" w:rsidP="004A147E">
      <w:pPr>
        <w:rPr>
          <w:rFonts w:asciiTheme="majorHAnsi" w:hAnsiTheme="majorHAnsi" w:cstheme="majorHAnsi"/>
        </w:rPr>
      </w:pPr>
      <w:r w:rsidRPr="00B347F0">
        <w:rPr>
          <w:rFonts w:asciiTheme="majorHAnsi" w:hAnsiTheme="majorHAnsi" w:cstheme="majorHAnsi"/>
        </w:rPr>
        <w:t xml:space="preserve">The interim results from our </w:t>
      </w:r>
      <w:proofErr w:type="spellStart"/>
      <w:r w:rsidRPr="00B347F0">
        <w:rPr>
          <w:rFonts w:asciiTheme="majorHAnsi" w:hAnsiTheme="majorHAnsi" w:cstheme="majorHAnsi"/>
        </w:rPr>
        <w:t>ENZA-p</w:t>
      </w:r>
      <w:proofErr w:type="spellEnd"/>
      <w:r w:rsidRPr="00B347F0">
        <w:rPr>
          <w:rFonts w:asciiTheme="majorHAnsi" w:hAnsiTheme="majorHAnsi" w:cstheme="majorHAnsi"/>
        </w:rPr>
        <w:t xml:space="preserve"> trial showed the rate of progression was slowed by 58%</w:t>
      </w:r>
      <w:r w:rsidRPr="00B347F0">
        <w:rPr>
          <w:rFonts w:asciiTheme="majorHAnsi" w:hAnsiTheme="majorHAnsi" w:cstheme="majorHAnsi"/>
          <w:shd w:val="clear" w:color="auto" w:fill="FFFFFF"/>
        </w:rPr>
        <w:t xml:space="preserve"> </w:t>
      </w:r>
      <w:r w:rsidRPr="00B347F0">
        <w:rPr>
          <w:rFonts w:asciiTheme="majorHAnsi" w:hAnsiTheme="majorHAnsi" w:cstheme="majorHAnsi"/>
        </w:rPr>
        <w:t xml:space="preserve">for people who received enzalutamide </w:t>
      </w:r>
      <w:r w:rsidRPr="00B347F0">
        <w:rPr>
          <w:rFonts w:asciiTheme="majorHAnsi" w:hAnsiTheme="majorHAnsi" w:cstheme="majorHAnsi"/>
          <w:shd w:val="clear" w:color="auto" w:fill="FFFFFF"/>
        </w:rPr>
        <w:t>in combination with Lutetium-177 PSMA, versus enzalutamide alone</w:t>
      </w:r>
      <w:r w:rsidRPr="00B347F0">
        <w:rPr>
          <w:rFonts w:asciiTheme="majorHAnsi" w:hAnsiTheme="majorHAnsi" w:cstheme="majorHAnsi"/>
        </w:rPr>
        <w:t xml:space="preserve">. </w:t>
      </w:r>
    </w:p>
    <w:p w14:paraId="7170DF73" w14:textId="77777777" w:rsidR="0039237D" w:rsidRPr="00B347F0" w:rsidRDefault="0039237D" w:rsidP="004A147E">
      <w:pPr>
        <w:ind w:left="720"/>
        <w:rPr>
          <w:rFonts w:asciiTheme="majorHAnsi" w:hAnsiTheme="majorHAnsi" w:cstheme="majorHAnsi"/>
        </w:rPr>
      </w:pPr>
    </w:p>
    <w:p w14:paraId="77476AB5" w14:textId="77777777" w:rsidR="004A147E" w:rsidRPr="00B347F0" w:rsidRDefault="004A147E" w:rsidP="00B347F0">
      <w:pPr>
        <w:rPr>
          <w:rFonts w:asciiTheme="majorHAnsi" w:hAnsiTheme="majorHAnsi" w:cstheme="majorHAnsi"/>
        </w:rPr>
      </w:pPr>
      <w:r w:rsidRPr="00B347F0">
        <w:rPr>
          <w:rFonts w:asciiTheme="majorHAnsi" w:hAnsiTheme="majorHAnsi" w:cstheme="majorHAnsi"/>
        </w:rPr>
        <w:t xml:space="preserve">The data showed that the group who received </w:t>
      </w:r>
      <w:proofErr w:type="spellStart"/>
      <w:r w:rsidRPr="00B347F0">
        <w:rPr>
          <w:rFonts w:asciiTheme="majorHAnsi" w:hAnsiTheme="majorHAnsi" w:cstheme="majorHAnsi"/>
        </w:rPr>
        <w:t>LuPSMA</w:t>
      </w:r>
      <w:proofErr w:type="spellEnd"/>
      <w:r w:rsidRPr="00B347F0">
        <w:rPr>
          <w:rFonts w:asciiTheme="majorHAnsi" w:hAnsiTheme="majorHAnsi" w:cstheme="majorHAnsi"/>
        </w:rPr>
        <w:t xml:space="preserve"> therapy plus enzalutamide had, on average, 13 months progression free survival (</w:t>
      </w:r>
      <w:r w:rsidRPr="00B347F0">
        <w:rPr>
          <w:rFonts w:asciiTheme="majorHAnsi" w:hAnsiTheme="majorHAnsi" w:cstheme="majorHAnsi"/>
          <w:shd w:val="clear" w:color="auto" w:fill="FFFFFF"/>
        </w:rPr>
        <w:t>the length of time that someone lives with a disease without it getting worse)</w:t>
      </w:r>
      <w:r w:rsidRPr="00B347F0">
        <w:rPr>
          <w:rFonts w:asciiTheme="majorHAnsi" w:hAnsiTheme="majorHAnsi" w:cstheme="majorHAnsi"/>
        </w:rPr>
        <w:t xml:space="preserve"> compared with 7.8 months for those who received enzalutamide. </w:t>
      </w:r>
    </w:p>
    <w:p w14:paraId="58706586" w14:textId="59122D0D" w:rsidR="00D57D73" w:rsidRPr="00B347F0" w:rsidRDefault="004A147E" w:rsidP="00B347F0">
      <w:pPr>
        <w:ind w:left="720"/>
        <w:rPr>
          <w:rFonts w:asciiTheme="majorHAnsi" w:hAnsiTheme="majorHAnsi" w:cstheme="majorHAnsi"/>
        </w:rPr>
      </w:pPr>
      <w:r w:rsidRPr="00B347F0">
        <w:rPr>
          <w:rFonts w:asciiTheme="majorHAnsi" w:hAnsiTheme="majorHAnsi" w:cstheme="majorHAnsi"/>
        </w:rPr>
        <w:t> </w:t>
      </w:r>
    </w:p>
    <w:p w14:paraId="630D9AB0" w14:textId="3E34982F" w:rsidR="004E5E4C" w:rsidRPr="00B347F0" w:rsidRDefault="004E5E4C" w:rsidP="004E5E4C">
      <w:pPr>
        <w:rPr>
          <w:rFonts w:asciiTheme="majorHAnsi" w:hAnsiTheme="majorHAnsi" w:cstheme="majorHAnsi"/>
        </w:rPr>
      </w:pPr>
      <w:r w:rsidRPr="00B347F0">
        <w:rPr>
          <w:rFonts w:asciiTheme="majorHAnsi" w:hAnsiTheme="majorHAnsi" w:cstheme="majorHAnsi"/>
        </w:rPr>
        <w:t>“</w:t>
      </w:r>
      <w:r w:rsidR="003A17F9" w:rsidRPr="00B347F0">
        <w:rPr>
          <w:rFonts w:asciiTheme="majorHAnsi" w:hAnsiTheme="majorHAnsi" w:cstheme="majorHAnsi"/>
        </w:rPr>
        <w:t xml:space="preserve">The </w:t>
      </w:r>
      <w:proofErr w:type="spellStart"/>
      <w:r w:rsidR="003A17F9" w:rsidRPr="00B347F0">
        <w:rPr>
          <w:rFonts w:asciiTheme="majorHAnsi" w:hAnsiTheme="majorHAnsi" w:cstheme="majorHAnsi"/>
        </w:rPr>
        <w:t>ENZA-p</w:t>
      </w:r>
      <w:proofErr w:type="spellEnd"/>
      <w:r w:rsidR="003A17F9" w:rsidRPr="00B347F0">
        <w:rPr>
          <w:rFonts w:asciiTheme="majorHAnsi" w:hAnsiTheme="majorHAnsi" w:cstheme="majorHAnsi"/>
        </w:rPr>
        <w:t xml:space="preserve"> trial results are an exciting leap forward, building on other work by ANZUP in </w:t>
      </w:r>
      <w:r w:rsidR="00D57D73" w:rsidRPr="00B347F0">
        <w:rPr>
          <w:rFonts w:asciiTheme="majorHAnsi" w:hAnsiTheme="majorHAnsi" w:cstheme="majorHAnsi"/>
        </w:rPr>
        <w:br/>
      </w:r>
      <w:r w:rsidR="003A17F9" w:rsidRPr="00B347F0">
        <w:rPr>
          <w:rFonts w:asciiTheme="majorHAnsi" w:hAnsiTheme="majorHAnsi" w:cstheme="majorHAnsi"/>
        </w:rPr>
        <w:t xml:space="preserve">Lu-PSMA therapy by evaluating the use of complimentary combination therapies. We are pleased to see the results are strongly positive and demonstrate that adding 177Lu-PSMA-617 to enzalutamide prolongs both depth and duration of treatment response in these </w:t>
      </w:r>
      <w:r w:rsidR="00AE1933" w:rsidRPr="00B347F0">
        <w:rPr>
          <w:rFonts w:asciiTheme="majorHAnsi" w:hAnsiTheme="majorHAnsi" w:cstheme="majorHAnsi"/>
        </w:rPr>
        <w:t>people</w:t>
      </w:r>
      <w:r w:rsidR="003A17F9" w:rsidRPr="00B347F0">
        <w:rPr>
          <w:rFonts w:asciiTheme="majorHAnsi" w:hAnsiTheme="majorHAnsi" w:cstheme="majorHAnsi"/>
        </w:rPr>
        <w:t xml:space="preserve"> with </w:t>
      </w:r>
      <w:proofErr w:type="gramStart"/>
      <w:r w:rsidR="003A17F9" w:rsidRPr="00B347F0">
        <w:rPr>
          <w:rFonts w:asciiTheme="majorHAnsi" w:hAnsiTheme="majorHAnsi" w:cstheme="majorHAnsi"/>
        </w:rPr>
        <w:t>high risk</w:t>
      </w:r>
      <w:proofErr w:type="gramEnd"/>
      <w:r w:rsidR="003A17F9" w:rsidRPr="00B347F0">
        <w:rPr>
          <w:rFonts w:asciiTheme="majorHAnsi" w:hAnsiTheme="majorHAnsi" w:cstheme="majorHAnsi"/>
        </w:rPr>
        <w:t xml:space="preserve"> metastatic prostate cancer.</w:t>
      </w:r>
      <w:r w:rsidRPr="00B347F0">
        <w:rPr>
          <w:rFonts w:asciiTheme="majorHAnsi" w:hAnsiTheme="majorHAnsi" w:cstheme="majorHAnsi"/>
        </w:rPr>
        <w:t xml:space="preserve"> </w:t>
      </w:r>
    </w:p>
    <w:p w14:paraId="643AC37D" w14:textId="74EDCE7D" w:rsidR="00D90852" w:rsidRPr="00B347F0" w:rsidRDefault="003A17F9" w:rsidP="00D90852">
      <w:pPr>
        <w:rPr>
          <w:rFonts w:asciiTheme="majorHAnsi" w:hAnsiTheme="majorHAnsi" w:cstheme="majorHAnsi"/>
          <w:lang w:eastAsia="en-AU"/>
        </w:rPr>
      </w:pPr>
      <w:r w:rsidRPr="00B347F0">
        <w:rPr>
          <w:rFonts w:asciiTheme="majorHAnsi" w:hAnsiTheme="majorHAnsi" w:cstheme="majorHAnsi"/>
        </w:rPr>
        <w:br/>
        <w:t xml:space="preserve">An enormous thanks to the patients, </w:t>
      </w:r>
      <w:proofErr w:type="gramStart"/>
      <w:r w:rsidRPr="00B347F0">
        <w:rPr>
          <w:rFonts w:asciiTheme="majorHAnsi" w:hAnsiTheme="majorHAnsi" w:cstheme="majorHAnsi"/>
        </w:rPr>
        <w:t>families</w:t>
      </w:r>
      <w:proofErr w:type="gramEnd"/>
      <w:r w:rsidRPr="00B347F0">
        <w:rPr>
          <w:rFonts w:asciiTheme="majorHAnsi" w:hAnsiTheme="majorHAnsi" w:cstheme="majorHAnsi"/>
        </w:rPr>
        <w:t xml:space="preserve"> and trial teams across Australia</w:t>
      </w:r>
      <w:r w:rsidR="00667B6A" w:rsidRPr="00B347F0">
        <w:rPr>
          <w:rFonts w:asciiTheme="majorHAnsi" w:hAnsiTheme="majorHAnsi" w:cstheme="majorHAnsi"/>
        </w:rPr>
        <w:t>. W</w:t>
      </w:r>
      <w:r w:rsidRPr="00B347F0">
        <w:rPr>
          <w:rFonts w:asciiTheme="majorHAnsi" w:hAnsiTheme="majorHAnsi" w:cstheme="majorHAnsi"/>
        </w:rPr>
        <w:t>ith your dedication and ongoing support will help change and improve treatments for patients with prostate cancer in the future</w:t>
      </w:r>
      <w:r w:rsidR="00D90852" w:rsidRPr="00B347F0">
        <w:rPr>
          <w:rFonts w:asciiTheme="majorHAnsi" w:hAnsiTheme="majorHAnsi" w:cstheme="majorHAnsi"/>
        </w:rPr>
        <w:t>,” says Study Chair Professor Louise Emmett.</w:t>
      </w:r>
    </w:p>
    <w:p w14:paraId="3393730D" w14:textId="3D6A753E" w:rsidR="00695554" w:rsidRPr="00B347F0" w:rsidRDefault="00695554" w:rsidP="004E5E4C">
      <w:pPr>
        <w:rPr>
          <w:rFonts w:asciiTheme="majorHAnsi" w:hAnsiTheme="majorHAnsi" w:cstheme="majorHAnsi"/>
        </w:rPr>
      </w:pPr>
    </w:p>
    <w:p w14:paraId="7FFE4FEA" w14:textId="16049C50" w:rsidR="001F0630" w:rsidRDefault="001F0630" w:rsidP="006462F1">
      <w:pPr>
        <w:rPr>
          <w:rFonts w:asciiTheme="majorHAnsi" w:hAnsiTheme="majorHAnsi" w:cstheme="majorHAnsi"/>
        </w:rPr>
      </w:pPr>
      <w:r w:rsidRPr="00B347F0">
        <w:rPr>
          <w:rFonts w:asciiTheme="majorHAnsi" w:hAnsiTheme="majorHAnsi" w:cstheme="majorHAnsi"/>
        </w:rPr>
        <w:t xml:space="preserve">Prostate cancer remains the most common cancer in Australian and the leading cause of cancer </w:t>
      </w:r>
      <w:proofErr w:type="gramStart"/>
      <w:r w:rsidRPr="00B347F0">
        <w:rPr>
          <w:rFonts w:asciiTheme="majorHAnsi" w:hAnsiTheme="majorHAnsi" w:cstheme="majorHAnsi"/>
        </w:rPr>
        <w:t>related-mortality</w:t>
      </w:r>
      <w:proofErr w:type="gramEnd"/>
      <w:r w:rsidRPr="00B347F0">
        <w:rPr>
          <w:rFonts w:asciiTheme="majorHAnsi" w:hAnsiTheme="majorHAnsi" w:cstheme="majorHAnsi"/>
        </w:rPr>
        <w:t xml:space="preserve"> in developed countries.</w:t>
      </w:r>
    </w:p>
    <w:p w14:paraId="30CE3B14" w14:textId="77777777" w:rsidR="0032312A" w:rsidRDefault="0032312A" w:rsidP="006462F1">
      <w:pPr>
        <w:rPr>
          <w:rFonts w:asciiTheme="majorHAnsi" w:hAnsiTheme="majorHAnsi" w:cstheme="majorHAnsi"/>
        </w:rPr>
      </w:pPr>
    </w:p>
    <w:p w14:paraId="49C58D73" w14:textId="77777777" w:rsidR="008C3E8D" w:rsidRDefault="008C3E8D" w:rsidP="008C3E8D">
      <w:pPr>
        <w:spacing w:before="100" w:beforeAutospacing="1" w:after="100" w:afterAutospacing="1"/>
        <w:rPr>
          <w:rFonts w:asciiTheme="majorHAnsi" w:hAnsiTheme="majorHAnsi" w:cstheme="majorHAnsi"/>
          <w:shd w:val="clear" w:color="auto" w:fill="FFFFFF"/>
        </w:rPr>
      </w:pPr>
    </w:p>
    <w:p w14:paraId="658A07E1" w14:textId="77777777" w:rsidR="008C3E8D" w:rsidRDefault="008C3E8D" w:rsidP="008C3E8D">
      <w:pPr>
        <w:spacing w:before="100" w:beforeAutospacing="1" w:after="100" w:afterAutospacing="1"/>
        <w:rPr>
          <w:rFonts w:asciiTheme="majorHAnsi" w:hAnsiTheme="majorHAnsi" w:cstheme="majorHAnsi"/>
          <w:shd w:val="clear" w:color="auto" w:fill="FFFFFF"/>
        </w:rPr>
      </w:pPr>
    </w:p>
    <w:p w14:paraId="3E4C295E" w14:textId="77777777" w:rsidR="008C3E8D" w:rsidRDefault="008C3E8D" w:rsidP="008C3E8D">
      <w:pPr>
        <w:spacing w:before="100" w:beforeAutospacing="1" w:after="100" w:afterAutospacing="1"/>
        <w:rPr>
          <w:rFonts w:asciiTheme="majorHAnsi" w:hAnsiTheme="majorHAnsi" w:cstheme="majorHAnsi"/>
          <w:shd w:val="clear" w:color="auto" w:fill="FFFFFF"/>
        </w:rPr>
      </w:pPr>
    </w:p>
    <w:p w14:paraId="4D6C974C" w14:textId="7B5D1DC6" w:rsidR="00F23188" w:rsidRPr="008C3E8D" w:rsidRDefault="0032312A" w:rsidP="008C3E8D">
      <w:pPr>
        <w:spacing w:before="100" w:beforeAutospacing="1" w:after="100" w:afterAutospacing="1"/>
        <w:rPr>
          <w:rFonts w:asciiTheme="majorHAnsi" w:eastAsia="Times New Roman" w:hAnsiTheme="majorHAnsi" w:cstheme="majorHAnsi"/>
          <w:lang w:eastAsia="en-AU"/>
        </w:rPr>
      </w:pPr>
      <w:r w:rsidRPr="008C3E8D">
        <w:rPr>
          <w:rFonts w:asciiTheme="majorHAnsi" w:hAnsiTheme="majorHAnsi" w:cstheme="majorHAnsi"/>
          <w:shd w:val="clear" w:color="auto" w:fill="FFFFFF"/>
        </w:rPr>
        <w:t>Prostate specific antigen (PSA) is a protein made by both normal prostate cells and cancerous prostate cells. PSA is found in the blood and can be measured with a blood test. The test results will show the level of PSA in your blood as nanograms of PSA per millilitre (ng/mL) of blood.</w:t>
      </w:r>
      <w:r w:rsidR="00F23188" w:rsidRPr="008C3E8D">
        <w:rPr>
          <w:rFonts w:asciiTheme="majorHAnsi" w:hAnsiTheme="majorHAnsi" w:cstheme="majorHAnsi"/>
          <w:shd w:val="clear" w:color="auto" w:fill="FFFFFF"/>
        </w:rPr>
        <w:t xml:space="preserve"> </w:t>
      </w:r>
      <w:r w:rsidR="00F23188" w:rsidRPr="008C3E8D">
        <w:rPr>
          <w:rFonts w:asciiTheme="majorHAnsi" w:eastAsia="Times New Roman" w:hAnsiTheme="majorHAnsi" w:cstheme="majorHAnsi"/>
          <w:lang w:eastAsia="en-AU"/>
        </w:rPr>
        <w:t>The most common test to indicate if you have issues with your prostate, is a PSA blood test.</w:t>
      </w:r>
    </w:p>
    <w:p w14:paraId="6205A465" w14:textId="37B3F761" w:rsidR="001D3540" w:rsidRPr="00B347F0" w:rsidRDefault="001D3540" w:rsidP="001D3540">
      <w:pPr>
        <w:shd w:val="clear" w:color="auto" w:fill="FFFFFF"/>
        <w:rPr>
          <w:rFonts w:asciiTheme="majorHAnsi" w:hAnsiTheme="majorHAnsi" w:cstheme="majorHAnsi"/>
          <w:lang w:eastAsia="en-AU"/>
        </w:rPr>
      </w:pPr>
      <w:r w:rsidRPr="00B347F0">
        <w:rPr>
          <w:rFonts w:asciiTheme="majorHAnsi" w:hAnsiTheme="majorHAnsi" w:cstheme="majorHAnsi"/>
        </w:rPr>
        <w:t xml:space="preserve">Enzalutamide is a potent hormone therapy that prevents testosterone from reaching prostate cancer cells, thereby stopping cancer growth. It is already widely used in </w:t>
      </w:r>
      <w:r w:rsidR="00023536" w:rsidRPr="00B347F0">
        <w:rPr>
          <w:rFonts w:asciiTheme="majorHAnsi" w:hAnsiTheme="majorHAnsi" w:cstheme="majorHAnsi"/>
        </w:rPr>
        <w:t>people</w:t>
      </w:r>
      <w:r w:rsidRPr="00B347F0">
        <w:rPr>
          <w:rFonts w:asciiTheme="majorHAnsi" w:hAnsiTheme="majorHAnsi" w:cstheme="majorHAnsi"/>
        </w:rPr>
        <w:t xml:space="preserve"> with prostate cancer that has stopped responding to standard hormone treatments (castration-resistant prostate cancer). However, most cancers become resistant to enzalutamide over time, with almost 1 in 4 being resistant from the start of treatment.</w:t>
      </w:r>
    </w:p>
    <w:p w14:paraId="0D80A3F1" w14:textId="30EB2941" w:rsidR="001D3540" w:rsidRPr="00B347F0" w:rsidRDefault="001D3540" w:rsidP="001D3540">
      <w:pPr>
        <w:shd w:val="clear" w:color="auto" w:fill="FFFFFF"/>
        <w:rPr>
          <w:rFonts w:asciiTheme="majorHAnsi" w:hAnsiTheme="majorHAnsi" w:cstheme="majorHAnsi"/>
        </w:rPr>
      </w:pPr>
      <w:r w:rsidRPr="00B347F0">
        <w:rPr>
          <w:rFonts w:asciiTheme="majorHAnsi" w:hAnsiTheme="majorHAnsi" w:cstheme="majorHAnsi"/>
        </w:rPr>
        <w:t> </w:t>
      </w:r>
      <w:r w:rsidRPr="00B347F0">
        <w:rPr>
          <w:rFonts w:asciiTheme="majorHAnsi" w:hAnsiTheme="majorHAnsi" w:cstheme="majorHAnsi"/>
        </w:rPr>
        <w:br/>
        <w:t>Many prostate cancers, in particular those that have spread or become resistant to hormonal therapies, have a substance on their cell surface called prostate specific membrane antigen (PSMA).</w:t>
      </w:r>
    </w:p>
    <w:p w14:paraId="2A2AEA4D" w14:textId="77777777" w:rsidR="001D3540" w:rsidRPr="00B347F0" w:rsidRDefault="001D3540" w:rsidP="001D3540">
      <w:pPr>
        <w:shd w:val="clear" w:color="auto" w:fill="FFFFFF"/>
        <w:rPr>
          <w:rFonts w:asciiTheme="majorHAnsi" w:hAnsiTheme="majorHAnsi" w:cstheme="majorHAnsi"/>
          <w:color w:val="745F4B"/>
          <w:sz w:val="18"/>
          <w:szCs w:val="18"/>
        </w:rPr>
      </w:pPr>
    </w:p>
    <w:p w14:paraId="27453D04" w14:textId="114D1CF6" w:rsidR="001D3540" w:rsidRPr="00B347F0" w:rsidRDefault="001D3540" w:rsidP="001D3540">
      <w:pPr>
        <w:rPr>
          <w:rFonts w:asciiTheme="majorHAnsi" w:hAnsiTheme="majorHAnsi" w:cstheme="majorHAnsi"/>
        </w:rPr>
      </w:pPr>
      <w:r w:rsidRPr="00B347F0">
        <w:rPr>
          <w:rFonts w:asciiTheme="majorHAnsi" w:hAnsiTheme="majorHAnsi" w:cstheme="majorHAnsi"/>
          <w:shd w:val="clear" w:color="auto" w:fill="FFFFFF"/>
        </w:rPr>
        <w:t xml:space="preserve">Lutetium-177 PSMA (Lu-PSMA for short) is a </w:t>
      </w:r>
      <w:r w:rsidR="00023536" w:rsidRPr="00B347F0">
        <w:rPr>
          <w:rFonts w:asciiTheme="majorHAnsi" w:hAnsiTheme="majorHAnsi" w:cstheme="majorHAnsi"/>
          <w:shd w:val="clear" w:color="auto" w:fill="FFFFFF"/>
        </w:rPr>
        <w:t xml:space="preserve">relatively </w:t>
      </w:r>
      <w:r w:rsidRPr="00B347F0">
        <w:rPr>
          <w:rFonts w:asciiTheme="majorHAnsi" w:hAnsiTheme="majorHAnsi" w:cstheme="majorHAnsi"/>
          <w:shd w:val="clear" w:color="auto" w:fill="FFFFFF"/>
        </w:rPr>
        <w:t>new treatment in advanced prostate cancer. Lu-PSMA is a radioactive molecule that attaches to the surface of prostate cancer cells throughout the body.</w:t>
      </w:r>
    </w:p>
    <w:p w14:paraId="5EFAD9E6" w14:textId="77777777" w:rsidR="001D3540" w:rsidRPr="00B347F0" w:rsidRDefault="001D3540" w:rsidP="006462F1">
      <w:pPr>
        <w:rPr>
          <w:rFonts w:asciiTheme="majorHAnsi" w:hAnsiTheme="majorHAnsi" w:cstheme="majorHAnsi"/>
        </w:rPr>
      </w:pPr>
    </w:p>
    <w:p w14:paraId="423888D4" w14:textId="54BB6DA7" w:rsidR="001F0630" w:rsidRPr="00B347F0" w:rsidRDefault="00BA0E05" w:rsidP="003C7009">
      <w:pPr>
        <w:rPr>
          <w:rFonts w:asciiTheme="majorHAnsi" w:hAnsiTheme="majorHAnsi" w:cstheme="majorHAnsi"/>
          <w:color w:val="4BACC6" w:themeColor="accent5"/>
        </w:rPr>
      </w:pPr>
      <w:r w:rsidRPr="00B347F0">
        <w:rPr>
          <w:rFonts w:asciiTheme="majorHAnsi" w:hAnsiTheme="majorHAnsi" w:cstheme="majorHAnsi"/>
        </w:rPr>
        <w:t xml:space="preserve">Full </w:t>
      </w:r>
      <w:r w:rsidR="00147224" w:rsidRPr="00B347F0">
        <w:rPr>
          <w:rFonts w:asciiTheme="majorHAnsi" w:hAnsiTheme="majorHAnsi" w:cstheme="majorHAnsi"/>
        </w:rPr>
        <w:t xml:space="preserve">interim </w:t>
      </w:r>
      <w:r w:rsidRPr="00B347F0">
        <w:rPr>
          <w:rFonts w:asciiTheme="majorHAnsi" w:hAnsiTheme="majorHAnsi" w:cstheme="majorHAnsi"/>
        </w:rPr>
        <w:t xml:space="preserve">results from the ENZA-p study will be presented on </w:t>
      </w:r>
      <w:r w:rsidR="00656832" w:rsidRPr="00B347F0">
        <w:rPr>
          <w:rFonts w:asciiTheme="majorHAnsi" w:hAnsiTheme="majorHAnsi" w:cstheme="majorHAnsi"/>
        </w:rPr>
        <w:t>Friday 20 October</w:t>
      </w:r>
      <w:r w:rsidRPr="00B347F0">
        <w:rPr>
          <w:rFonts w:asciiTheme="majorHAnsi" w:hAnsiTheme="majorHAnsi" w:cstheme="majorHAnsi"/>
        </w:rPr>
        <w:t xml:space="preserve"> </w:t>
      </w:r>
      <w:r w:rsidR="009734BC" w:rsidRPr="00B347F0">
        <w:rPr>
          <w:rFonts w:asciiTheme="majorHAnsi" w:hAnsiTheme="majorHAnsi" w:cstheme="majorHAnsi"/>
        </w:rPr>
        <w:t xml:space="preserve">(CEST) </w:t>
      </w:r>
      <w:r w:rsidRPr="00B347F0">
        <w:rPr>
          <w:rFonts w:asciiTheme="majorHAnsi" w:hAnsiTheme="majorHAnsi" w:cstheme="majorHAnsi"/>
        </w:rPr>
        <w:t>in the P</w:t>
      </w:r>
      <w:r w:rsidR="009734BC" w:rsidRPr="00B347F0">
        <w:rPr>
          <w:rFonts w:asciiTheme="majorHAnsi" w:hAnsiTheme="majorHAnsi" w:cstheme="majorHAnsi"/>
        </w:rPr>
        <w:t>roffered Paper</w:t>
      </w:r>
      <w:r w:rsidRPr="00B347F0">
        <w:rPr>
          <w:rFonts w:asciiTheme="majorHAnsi" w:hAnsiTheme="majorHAnsi" w:cstheme="majorHAnsi"/>
        </w:rPr>
        <w:t xml:space="preserve"> </w:t>
      </w:r>
      <w:r w:rsidR="00677DBB" w:rsidRPr="00B347F0">
        <w:rPr>
          <w:rFonts w:asciiTheme="majorHAnsi" w:hAnsiTheme="majorHAnsi" w:cstheme="majorHAnsi"/>
        </w:rPr>
        <w:t>s</w:t>
      </w:r>
      <w:r w:rsidRPr="00B347F0">
        <w:rPr>
          <w:rFonts w:asciiTheme="majorHAnsi" w:hAnsiTheme="majorHAnsi" w:cstheme="majorHAnsi"/>
        </w:rPr>
        <w:t xml:space="preserve">ession at the </w:t>
      </w:r>
      <w:r w:rsidR="00656832" w:rsidRPr="00B347F0">
        <w:rPr>
          <w:rFonts w:asciiTheme="majorHAnsi" w:hAnsiTheme="majorHAnsi" w:cstheme="majorHAnsi"/>
        </w:rPr>
        <w:t>European</w:t>
      </w:r>
      <w:r w:rsidRPr="00B347F0">
        <w:rPr>
          <w:rFonts w:asciiTheme="majorHAnsi" w:hAnsiTheme="majorHAnsi" w:cstheme="majorHAnsi"/>
        </w:rPr>
        <w:t xml:space="preserve"> Society of</w:t>
      </w:r>
      <w:r w:rsidR="00656832" w:rsidRPr="00B347F0">
        <w:rPr>
          <w:rFonts w:asciiTheme="majorHAnsi" w:hAnsiTheme="majorHAnsi" w:cstheme="majorHAnsi"/>
        </w:rPr>
        <w:t xml:space="preserve"> Medical</w:t>
      </w:r>
      <w:r w:rsidRPr="00B347F0">
        <w:rPr>
          <w:rFonts w:asciiTheme="majorHAnsi" w:hAnsiTheme="majorHAnsi" w:cstheme="majorHAnsi"/>
        </w:rPr>
        <w:t xml:space="preserve"> Oncology (</w:t>
      </w:r>
      <w:r w:rsidR="00656832" w:rsidRPr="00B347F0">
        <w:rPr>
          <w:rFonts w:asciiTheme="majorHAnsi" w:hAnsiTheme="majorHAnsi" w:cstheme="majorHAnsi"/>
        </w:rPr>
        <w:t>ESMO</w:t>
      </w:r>
      <w:r w:rsidRPr="00B347F0">
        <w:rPr>
          <w:rFonts w:asciiTheme="majorHAnsi" w:hAnsiTheme="majorHAnsi" w:cstheme="majorHAnsi"/>
        </w:rPr>
        <w:t xml:space="preserve">) Annual Scientific Meeting in </w:t>
      </w:r>
      <w:r w:rsidR="00B06488" w:rsidRPr="00B347F0">
        <w:rPr>
          <w:rFonts w:asciiTheme="majorHAnsi" w:hAnsiTheme="majorHAnsi" w:cstheme="majorHAnsi"/>
        </w:rPr>
        <w:t>Madrid</w:t>
      </w:r>
      <w:r w:rsidRPr="00B347F0">
        <w:rPr>
          <w:rFonts w:asciiTheme="majorHAnsi" w:hAnsiTheme="majorHAnsi" w:cstheme="majorHAnsi"/>
        </w:rPr>
        <w:t xml:space="preserve">. For additional study information, visit </w:t>
      </w:r>
      <w:hyperlink r:id="rId11" w:history="1">
        <w:r w:rsidR="003C7009" w:rsidRPr="00B347F0">
          <w:rPr>
            <w:rStyle w:val="Hyperlink"/>
            <w:rFonts w:asciiTheme="majorHAnsi" w:hAnsiTheme="majorHAnsi" w:cstheme="majorHAnsi"/>
            <w:color w:val="4BACC6" w:themeColor="accent5"/>
          </w:rPr>
          <w:t>https://clinicaltrials.gov/study/NCT04419402</w:t>
        </w:r>
      </w:hyperlink>
      <w:r w:rsidR="00AE1933" w:rsidRPr="00B347F0">
        <w:rPr>
          <w:rStyle w:val="Hyperlink"/>
          <w:rFonts w:asciiTheme="majorHAnsi" w:hAnsiTheme="majorHAnsi" w:cstheme="majorHAnsi"/>
          <w:color w:val="4BACC6" w:themeColor="accent5"/>
        </w:rPr>
        <w:t>.</w:t>
      </w:r>
    </w:p>
    <w:p w14:paraId="0CF164A6" w14:textId="77777777" w:rsidR="003C7009" w:rsidRPr="001F0630" w:rsidRDefault="003C7009" w:rsidP="003C7009">
      <w:pPr>
        <w:rPr>
          <w:rFonts w:asciiTheme="majorHAnsi" w:hAnsiTheme="majorHAnsi" w:cstheme="majorHAnsi"/>
          <w:lang w:val="en-US"/>
        </w:rPr>
      </w:pPr>
    </w:p>
    <w:p w14:paraId="0DE614DF" w14:textId="77777777" w:rsidR="001F0630" w:rsidRPr="001F0630" w:rsidRDefault="001F0630" w:rsidP="001F0630">
      <w:pPr>
        <w:ind w:left="142"/>
        <w:jc w:val="center"/>
        <w:rPr>
          <w:rFonts w:asciiTheme="majorHAnsi" w:hAnsiTheme="majorHAnsi" w:cstheme="majorHAnsi"/>
        </w:rPr>
      </w:pPr>
      <w:proofErr w:type="gramStart"/>
      <w:r w:rsidRPr="001F0630">
        <w:rPr>
          <w:rFonts w:asciiTheme="majorHAnsi" w:eastAsia="Arial" w:hAnsiTheme="majorHAnsi" w:cstheme="majorHAnsi"/>
          <w:b/>
        </w:rPr>
        <w:t>….ENDS</w:t>
      </w:r>
      <w:proofErr w:type="gramEnd"/>
      <w:r w:rsidRPr="001F0630">
        <w:rPr>
          <w:rFonts w:asciiTheme="majorHAnsi" w:eastAsia="Arial" w:hAnsiTheme="majorHAnsi" w:cstheme="majorHAnsi"/>
          <w:b/>
        </w:rPr>
        <w:t>….</w:t>
      </w:r>
    </w:p>
    <w:p w14:paraId="4EBB590C" w14:textId="77777777" w:rsidR="00E629D2" w:rsidRDefault="001F0630" w:rsidP="001F0630">
      <w:pPr>
        <w:tabs>
          <w:tab w:val="left" w:pos="142"/>
        </w:tabs>
        <w:ind w:left="567" w:right="-20"/>
        <w:rPr>
          <w:rFonts w:asciiTheme="majorHAnsi" w:eastAsia="Times New Roman" w:hAnsiTheme="majorHAnsi" w:cstheme="majorHAnsi"/>
          <w:b/>
          <w:lang w:eastAsia="en-AU"/>
        </w:rPr>
      </w:pPr>
      <w:r w:rsidRPr="001F0630">
        <w:rPr>
          <w:rFonts w:asciiTheme="majorHAnsi" w:eastAsia="Times New Roman" w:hAnsiTheme="majorHAnsi" w:cstheme="majorHAnsi"/>
          <w:b/>
          <w:lang w:eastAsia="en-AU"/>
        </w:rPr>
        <w:br/>
      </w:r>
    </w:p>
    <w:p w14:paraId="0453F762" w14:textId="77777777" w:rsidR="00D35266" w:rsidRDefault="00D35266" w:rsidP="00D36B50">
      <w:pPr>
        <w:tabs>
          <w:tab w:val="left" w:pos="142"/>
        </w:tabs>
        <w:ind w:right="-20"/>
        <w:rPr>
          <w:rFonts w:asciiTheme="majorHAnsi" w:eastAsia="Times New Roman" w:hAnsiTheme="majorHAnsi" w:cstheme="majorHAnsi"/>
          <w:b/>
          <w:lang w:eastAsia="en-AU"/>
        </w:rPr>
      </w:pPr>
    </w:p>
    <w:p w14:paraId="68CB0083" w14:textId="6FF806EF" w:rsidR="001F0630" w:rsidRPr="001F0630" w:rsidRDefault="001F0630" w:rsidP="00D36B50">
      <w:pPr>
        <w:tabs>
          <w:tab w:val="left" w:pos="142"/>
        </w:tabs>
        <w:ind w:right="-20"/>
        <w:rPr>
          <w:rFonts w:asciiTheme="majorHAnsi" w:eastAsia="Times New Roman" w:hAnsiTheme="majorHAnsi" w:cstheme="majorHAnsi"/>
          <w:b/>
          <w:lang w:eastAsia="en-AU"/>
        </w:rPr>
      </w:pPr>
      <w:r w:rsidRPr="001F0630">
        <w:rPr>
          <w:rFonts w:asciiTheme="majorHAnsi" w:eastAsia="Times New Roman" w:hAnsiTheme="majorHAnsi" w:cstheme="majorHAnsi"/>
          <w:b/>
          <w:lang w:eastAsia="en-AU"/>
        </w:rPr>
        <w:t xml:space="preserve">Media Contact - ANZUP:  </w:t>
      </w:r>
      <w:r w:rsidRPr="001F0630">
        <w:rPr>
          <w:rFonts w:asciiTheme="majorHAnsi" w:eastAsia="Times New Roman" w:hAnsiTheme="majorHAnsi" w:cstheme="majorHAnsi"/>
          <w:b/>
          <w:lang w:eastAsia="en-AU"/>
        </w:rPr>
        <w:br/>
      </w:r>
      <w:r w:rsidRPr="001F0630">
        <w:rPr>
          <w:rFonts w:asciiTheme="majorHAnsi" w:eastAsia="Times New Roman" w:hAnsiTheme="majorHAnsi" w:cstheme="majorHAnsi"/>
          <w:lang w:eastAsia="en-AU"/>
        </w:rPr>
        <w:t xml:space="preserve">Nicole Tankard, </w:t>
      </w:r>
      <w:r w:rsidRPr="001F0630">
        <w:rPr>
          <w:rFonts w:asciiTheme="majorHAnsi" w:hAnsiTheme="majorHAnsi" w:cstheme="majorHAnsi"/>
          <w:bCs/>
          <w:noProof/>
          <w:lang w:eastAsia="en-AU"/>
        </w:rPr>
        <w:t>Communications Manager</w:t>
      </w:r>
      <w:r w:rsidRPr="001F0630">
        <w:rPr>
          <w:rFonts w:asciiTheme="majorHAnsi" w:eastAsia="Times New Roman" w:hAnsiTheme="majorHAnsi" w:cstheme="majorHAnsi"/>
          <w:lang w:eastAsia="en-AU"/>
        </w:rPr>
        <w:br/>
        <w:t xml:space="preserve">Mobile: +61 402 202 042, Email: </w:t>
      </w:r>
      <w:r w:rsidRPr="001F0630">
        <w:rPr>
          <w:rFonts w:asciiTheme="majorHAnsi" w:eastAsia="Arial" w:hAnsiTheme="majorHAnsi" w:cstheme="majorHAnsi"/>
        </w:rPr>
        <w:t>nicole.tankard@anzup.org.au</w:t>
      </w:r>
    </w:p>
    <w:p w14:paraId="3B0DA228" w14:textId="77777777" w:rsidR="001D3350" w:rsidRDefault="001D3350" w:rsidP="00D36B50">
      <w:pPr>
        <w:rPr>
          <w:rFonts w:asciiTheme="majorHAnsi" w:hAnsiTheme="majorHAnsi" w:cstheme="majorHAnsi"/>
        </w:rPr>
      </w:pPr>
    </w:p>
    <w:p w14:paraId="4FBB3B45" w14:textId="6F36D0EB" w:rsidR="00036629" w:rsidRPr="009F26C1" w:rsidRDefault="001D3350" w:rsidP="00B434FF">
      <w:pPr>
        <w:rPr>
          <w:rFonts w:asciiTheme="majorHAnsi" w:hAnsiTheme="majorHAnsi" w:cstheme="majorHAnsi"/>
          <w:b/>
          <w:bCs/>
        </w:rPr>
      </w:pPr>
      <w:r w:rsidRPr="00B434FF">
        <w:rPr>
          <w:rFonts w:asciiTheme="majorHAnsi" w:hAnsiTheme="majorHAnsi" w:cstheme="majorHAnsi"/>
        </w:rPr>
        <w:t xml:space="preserve">The </w:t>
      </w:r>
      <w:r w:rsidR="001D3540">
        <w:rPr>
          <w:rFonts w:asciiTheme="majorHAnsi" w:hAnsiTheme="majorHAnsi" w:cstheme="majorHAnsi"/>
        </w:rPr>
        <w:t xml:space="preserve">ENZA-p </w:t>
      </w:r>
      <w:r w:rsidR="00B36807">
        <w:rPr>
          <w:rFonts w:asciiTheme="majorHAnsi" w:hAnsiTheme="majorHAnsi" w:cstheme="majorHAnsi"/>
        </w:rPr>
        <w:t>t</w:t>
      </w:r>
      <w:r w:rsidRPr="00B434FF">
        <w:rPr>
          <w:rFonts w:asciiTheme="majorHAnsi" w:hAnsiTheme="majorHAnsi" w:cstheme="majorHAnsi"/>
        </w:rPr>
        <w:t xml:space="preserve">rial is </w:t>
      </w:r>
      <w:r w:rsidRPr="00DF6403">
        <w:rPr>
          <w:rFonts w:asciiTheme="majorHAnsi" w:hAnsiTheme="majorHAnsi" w:cstheme="majorHAnsi"/>
        </w:rPr>
        <w:t>a</w:t>
      </w:r>
      <w:r w:rsidR="001D3540" w:rsidRPr="00DF6403">
        <w:rPr>
          <w:rFonts w:asciiTheme="majorHAnsi" w:hAnsiTheme="majorHAnsi" w:cstheme="majorHAnsi"/>
        </w:rPr>
        <w:t>n Australian</w:t>
      </w:r>
      <w:r w:rsidRPr="00DF6403">
        <w:rPr>
          <w:rFonts w:asciiTheme="majorHAnsi" w:hAnsiTheme="majorHAnsi" w:cstheme="majorHAnsi"/>
        </w:rPr>
        <w:t xml:space="preserve"> collaborative investigator-initiated trial led by ANZUP in collaboration with </w:t>
      </w:r>
      <w:r w:rsidR="001D3540" w:rsidRPr="00DF6403">
        <w:rPr>
          <w:rFonts w:asciiTheme="majorHAnsi" w:hAnsiTheme="majorHAnsi" w:cstheme="majorHAnsi"/>
          <w:shd w:val="clear" w:color="auto" w:fill="FFFFFF"/>
        </w:rPr>
        <w:t xml:space="preserve">Prostate Cancer Research Alliance (PCRA): An Australian Government and </w:t>
      </w:r>
      <w:proofErr w:type="spellStart"/>
      <w:r w:rsidR="001D3540" w:rsidRPr="00DF6403">
        <w:rPr>
          <w:rFonts w:asciiTheme="majorHAnsi" w:hAnsiTheme="majorHAnsi" w:cstheme="majorHAnsi"/>
          <w:shd w:val="clear" w:color="auto" w:fill="FFFFFF"/>
        </w:rPr>
        <w:t>Movember</w:t>
      </w:r>
      <w:proofErr w:type="spellEnd"/>
      <w:r w:rsidR="001D3540" w:rsidRPr="00DF6403">
        <w:rPr>
          <w:rFonts w:asciiTheme="majorHAnsi" w:hAnsiTheme="majorHAnsi" w:cstheme="majorHAnsi"/>
          <w:shd w:val="clear" w:color="auto" w:fill="FFFFFF"/>
        </w:rPr>
        <w:t xml:space="preserve"> Foundation Collaboration, Cancer Australia, </w:t>
      </w:r>
      <w:proofErr w:type="spellStart"/>
      <w:r w:rsidR="001D3540" w:rsidRPr="00DF6403">
        <w:rPr>
          <w:rFonts w:asciiTheme="majorHAnsi" w:hAnsiTheme="majorHAnsi" w:cstheme="majorHAnsi"/>
          <w:shd w:val="clear" w:color="auto" w:fill="FFFFFF"/>
        </w:rPr>
        <w:t>Endocyte</w:t>
      </w:r>
      <w:proofErr w:type="spellEnd"/>
      <w:r w:rsidR="004966A1">
        <w:rPr>
          <w:rFonts w:asciiTheme="majorHAnsi" w:hAnsiTheme="majorHAnsi" w:cstheme="majorHAnsi"/>
          <w:shd w:val="clear" w:color="auto" w:fill="FFFFFF"/>
        </w:rPr>
        <w:t xml:space="preserve"> – a Novartis Company</w:t>
      </w:r>
      <w:r w:rsidR="00DF6403" w:rsidRPr="00DF6403">
        <w:rPr>
          <w:rFonts w:asciiTheme="majorHAnsi" w:hAnsiTheme="majorHAnsi" w:cstheme="majorHAnsi"/>
          <w:shd w:val="clear" w:color="auto" w:fill="FFFFFF"/>
        </w:rPr>
        <w:t>, Australian Nuclear Science and Technology Organisation (ANSTO), Australasian Radiopharmaceutical Trials Network (</w:t>
      </w:r>
      <w:proofErr w:type="spellStart"/>
      <w:r w:rsidR="00DF6403" w:rsidRPr="00DF6403">
        <w:rPr>
          <w:rFonts w:asciiTheme="majorHAnsi" w:hAnsiTheme="majorHAnsi" w:cstheme="majorHAnsi"/>
          <w:shd w:val="clear" w:color="auto" w:fill="FFFFFF"/>
        </w:rPr>
        <w:t>ARTnet</w:t>
      </w:r>
      <w:proofErr w:type="spellEnd"/>
      <w:r w:rsidR="00DF6403" w:rsidRPr="00DF6403">
        <w:rPr>
          <w:rFonts w:asciiTheme="majorHAnsi" w:hAnsiTheme="majorHAnsi" w:cstheme="majorHAnsi"/>
          <w:shd w:val="clear" w:color="auto" w:fill="FFFFFF"/>
        </w:rPr>
        <w:t xml:space="preserve">), St Vincent’s Hospital Sydney and NHMRC Clinical Trials Centre University of Sydney. </w:t>
      </w:r>
      <w:r w:rsidR="00DF6403" w:rsidRPr="00DF6403">
        <w:rPr>
          <w:rFonts w:asciiTheme="majorHAnsi" w:hAnsiTheme="majorHAnsi" w:cstheme="majorHAnsi"/>
        </w:rPr>
        <w:t>Astellas</w:t>
      </w:r>
      <w:r w:rsidRPr="00DF6403">
        <w:rPr>
          <w:rFonts w:asciiTheme="majorHAnsi" w:hAnsiTheme="majorHAnsi" w:cstheme="majorHAnsi"/>
        </w:rPr>
        <w:t xml:space="preserve"> provided drug and financial support.</w:t>
      </w:r>
      <w:r w:rsidRPr="00DF6403">
        <w:rPr>
          <w:rFonts w:asciiTheme="majorHAnsi" w:hAnsiTheme="majorHAnsi" w:cstheme="majorHAnsi"/>
        </w:rPr>
        <w:br/>
      </w:r>
      <w:r w:rsidR="00D36B50" w:rsidRPr="00DF6403">
        <w:rPr>
          <w:rFonts w:asciiTheme="majorHAnsi" w:hAnsiTheme="majorHAnsi" w:cstheme="majorHAnsi"/>
          <w:b/>
          <w:bCs/>
        </w:rPr>
        <w:br/>
      </w:r>
      <w:r w:rsidR="001F0630" w:rsidRPr="00D06F96">
        <w:rPr>
          <w:rFonts w:asciiTheme="majorHAnsi" w:hAnsiTheme="majorHAnsi" w:cstheme="majorHAnsi"/>
          <w:b/>
        </w:rPr>
        <w:t>About ANZUP</w:t>
      </w:r>
      <w:r w:rsidR="00D06F96" w:rsidRPr="00D06F96">
        <w:rPr>
          <w:rFonts w:asciiTheme="majorHAnsi" w:hAnsiTheme="majorHAnsi" w:cstheme="majorHAnsi"/>
          <w:b/>
        </w:rPr>
        <w:br/>
      </w:r>
      <w:proofErr w:type="spellStart"/>
      <w:r w:rsidR="001F0630" w:rsidRPr="00D06F96">
        <w:rPr>
          <w:rFonts w:asciiTheme="majorHAnsi" w:hAnsiTheme="majorHAnsi" w:cstheme="majorHAnsi"/>
          <w:shd w:val="clear" w:color="auto" w:fill="FFFFFF"/>
        </w:rPr>
        <w:t>ANZUP</w:t>
      </w:r>
      <w:proofErr w:type="spellEnd"/>
      <w:r w:rsidR="001F0630" w:rsidRPr="00D06F96">
        <w:rPr>
          <w:rFonts w:asciiTheme="majorHAnsi" w:hAnsiTheme="majorHAnsi" w:cstheme="majorHAnsi"/>
          <w:shd w:val="clear" w:color="auto" w:fill="FFFFFF"/>
        </w:rPr>
        <w:t xml:space="preserve"> is the leading cancer-cooperative clinical trials group that brings together </w:t>
      </w:r>
      <w:proofErr w:type="gramStart"/>
      <w:r w:rsidR="001F0630" w:rsidRPr="00D06F96">
        <w:rPr>
          <w:rFonts w:asciiTheme="majorHAnsi" w:hAnsiTheme="majorHAnsi" w:cstheme="majorHAnsi"/>
          <w:shd w:val="clear" w:color="auto" w:fill="FFFFFF"/>
        </w:rPr>
        <w:t>all of</w:t>
      </w:r>
      <w:proofErr w:type="gramEnd"/>
      <w:r w:rsidR="001F0630" w:rsidRPr="00D06F96">
        <w:rPr>
          <w:rFonts w:asciiTheme="majorHAnsi" w:hAnsiTheme="majorHAnsi" w:cstheme="majorHAnsi"/>
          <w:shd w:val="clear" w:color="auto" w:fill="FFFFFF"/>
        </w:rPr>
        <w:t xml:space="preserve"> the professional disciplines and groups involved in researching and treating urogenital cancers and conduct high quality clinical research. ANZUP identifies gaps in evidence and areas of </w:t>
      </w:r>
      <w:r w:rsidR="001F0630" w:rsidRPr="00D06F96">
        <w:rPr>
          <w:rFonts w:asciiTheme="majorHAnsi" w:hAnsiTheme="majorHAnsi" w:cstheme="majorHAnsi"/>
          <w:shd w:val="clear" w:color="auto" w:fill="FFFFFF"/>
        </w:rPr>
        <w:lastRenderedPageBreak/>
        <w:t>clinical need, collaborate with the best clinicians and researchers in GU cancer and communicate frequently and effectively with the broader community along the way. ANZUP receives valuable infrastructure support from the Australian Government through Cancer Australia.</w:t>
      </w:r>
      <w:r w:rsidR="003847E3">
        <w:rPr>
          <w:rFonts w:asciiTheme="majorHAnsi" w:hAnsiTheme="majorHAnsi" w:cstheme="majorHAnsi"/>
          <w:shd w:val="clear" w:color="auto" w:fill="FFFFFF"/>
        </w:rPr>
        <w:t xml:space="preserve"> </w:t>
      </w:r>
      <w:r w:rsidR="00B434FF">
        <w:rPr>
          <w:rFonts w:asciiTheme="majorHAnsi" w:hAnsiTheme="majorHAnsi" w:cstheme="majorHAnsi"/>
          <w:shd w:val="clear" w:color="auto" w:fill="FFFFFF"/>
        </w:rPr>
        <w:br/>
      </w:r>
      <w:r w:rsidR="00D06F96" w:rsidRPr="00D06F96">
        <w:rPr>
          <w:rFonts w:asciiTheme="majorHAnsi" w:hAnsiTheme="majorHAnsi" w:cstheme="majorHAnsi"/>
          <w:b/>
        </w:rPr>
        <w:br/>
      </w:r>
      <w:r w:rsidR="00B06488" w:rsidRPr="009F26C1">
        <w:rPr>
          <w:rFonts w:asciiTheme="majorHAnsi" w:hAnsiTheme="majorHAnsi" w:cstheme="majorHAnsi"/>
          <w:b/>
          <w:bCs/>
        </w:rPr>
        <w:t>About ESMO:</w:t>
      </w:r>
    </w:p>
    <w:p w14:paraId="7991A789" w14:textId="0188D12B" w:rsidR="00C55606" w:rsidRPr="001F0630" w:rsidRDefault="00B30D17" w:rsidP="008A5E58">
      <w:pPr>
        <w:rPr>
          <w:rFonts w:asciiTheme="majorHAnsi" w:hAnsiTheme="majorHAnsi" w:cstheme="majorHAnsi"/>
        </w:rPr>
      </w:pPr>
      <w:r w:rsidRPr="00B30D17">
        <w:rPr>
          <w:rFonts w:asciiTheme="majorHAnsi" w:hAnsiTheme="majorHAnsi" w:cstheme="majorHAnsi"/>
        </w:rPr>
        <w:t>ESMO is the leading professional organisation for medical oncology. With more than 30,000 members representing oncology professionals from 168 countries worldwide, ESMO is the society of reference for oncology education and information.</w:t>
      </w:r>
    </w:p>
    <w:p w14:paraId="63D53525" w14:textId="77777777" w:rsidR="00C55606" w:rsidRPr="001F0630" w:rsidRDefault="00C55606" w:rsidP="008A5E58">
      <w:pPr>
        <w:rPr>
          <w:rFonts w:asciiTheme="majorHAnsi" w:hAnsiTheme="majorHAnsi" w:cstheme="majorHAnsi"/>
        </w:rPr>
      </w:pPr>
    </w:p>
    <w:sectPr w:rsidR="00C55606" w:rsidRPr="001F0630" w:rsidSect="00583C48">
      <w:headerReference w:type="default" r:id="rId12"/>
      <w:pgSz w:w="11900" w:h="16840"/>
      <w:pgMar w:top="1843" w:right="1127" w:bottom="1440" w:left="1560"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53ED" w14:textId="77777777" w:rsidR="001010B5" w:rsidRDefault="001010B5" w:rsidP="00564EF1">
      <w:r>
        <w:separator/>
      </w:r>
    </w:p>
  </w:endnote>
  <w:endnote w:type="continuationSeparator" w:id="0">
    <w:p w14:paraId="48B8D7EE" w14:textId="77777777" w:rsidR="001010B5" w:rsidRDefault="001010B5" w:rsidP="00564EF1">
      <w:r>
        <w:continuationSeparator/>
      </w:r>
    </w:p>
  </w:endnote>
  <w:endnote w:type="continuationNotice" w:id="1">
    <w:p w14:paraId="26A2505D" w14:textId="77777777" w:rsidR="001010B5" w:rsidRDefault="001010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Gothic-Bold">
    <w:altName w:val="Arial"/>
    <w:charset w:val="00"/>
    <w:family w:val="auto"/>
    <w:pitch w:val="variable"/>
    <w:sig w:usb0="03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4D"/>
    <w:family w:val="auto"/>
    <w:notTrueType/>
    <w:pitch w:val="default"/>
    <w:sig w:usb0="03000003" w:usb1="00000000" w:usb2="00000000" w:usb3="00000000" w:csb0="00000001" w:csb1="00000000"/>
  </w:font>
  <w:font w:name="Eurostile ExtendedTwo">
    <w:altName w:val="Times New Roman"/>
    <w:charset w:val="00"/>
    <w:family w:val="auto"/>
    <w:pitch w:val="variable"/>
    <w:sig w:usb0="03000000" w:usb1="00000000" w:usb2="00000000" w:usb3="00000000" w:csb0="00000001" w:csb1="00000000"/>
  </w:font>
  <w:font w:name="Helvetica 75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45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charset w:val="00"/>
    <w:family w:val="roman"/>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8E437" w14:textId="77777777" w:rsidR="001010B5" w:rsidRDefault="001010B5" w:rsidP="00564EF1">
      <w:r>
        <w:separator/>
      </w:r>
    </w:p>
  </w:footnote>
  <w:footnote w:type="continuationSeparator" w:id="0">
    <w:p w14:paraId="3FF200F6" w14:textId="77777777" w:rsidR="001010B5" w:rsidRDefault="001010B5" w:rsidP="00564EF1">
      <w:r>
        <w:continuationSeparator/>
      </w:r>
    </w:p>
  </w:footnote>
  <w:footnote w:type="continuationNotice" w:id="1">
    <w:p w14:paraId="39733EE8" w14:textId="77777777" w:rsidR="001010B5" w:rsidRDefault="001010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91BF" w14:textId="77777777" w:rsidR="00564EF1" w:rsidRDefault="00564EF1">
    <w:pPr>
      <w:pStyle w:val="Header"/>
    </w:pPr>
    <w:r>
      <w:rPr>
        <w:noProof/>
        <w:lang w:eastAsia="en-AU"/>
      </w:rPr>
      <w:drawing>
        <wp:anchor distT="0" distB="0" distL="114300" distR="114300" simplePos="0" relativeHeight="251660288" behindDoc="0" locked="1" layoutInCell="1" allowOverlap="0" wp14:anchorId="7CC2087C" wp14:editId="3ACC7D53">
          <wp:simplePos x="0" y="0"/>
          <wp:positionH relativeFrom="column">
            <wp:posOffset>4604385</wp:posOffset>
          </wp:positionH>
          <wp:positionV relativeFrom="page">
            <wp:posOffset>7620</wp:posOffset>
          </wp:positionV>
          <wp:extent cx="1805940" cy="1222375"/>
          <wp:effectExtent l="0" t="0" r="0" b="0"/>
          <wp:wrapThrough wrapText="bothSides">
            <wp:wrapPolygon edited="0">
              <wp:start x="12076" y="4713"/>
              <wp:lineTo x="11392" y="6396"/>
              <wp:lineTo x="10709" y="10772"/>
              <wp:lineTo x="2278" y="10772"/>
              <wp:lineTo x="228" y="11782"/>
              <wp:lineTo x="0" y="19188"/>
              <wp:lineTo x="1595" y="19861"/>
              <wp:lineTo x="11392" y="20534"/>
              <wp:lineTo x="12532" y="20534"/>
              <wp:lineTo x="18684" y="19188"/>
              <wp:lineTo x="18456" y="12118"/>
              <wp:lineTo x="16633" y="10772"/>
              <wp:lineTo x="14127" y="10099"/>
              <wp:lineTo x="15038" y="7406"/>
              <wp:lineTo x="14127" y="4713"/>
              <wp:lineTo x="12076" y="471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12223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1" locked="1" layoutInCell="1" allowOverlap="1" wp14:anchorId="51F0B1CB" wp14:editId="19E18E04">
          <wp:simplePos x="0" y="0"/>
          <wp:positionH relativeFrom="page">
            <wp:posOffset>6156960</wp:posOffset>
          </wp:positionH>
          <wp:positionV relativeFrom="page">
            <wp:posOffset>9937115</wp:posOffset>
          </wp:positionV>
          <wp:extent cx="1035685" cy="514985"/>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685" cy="514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1" layoutInCell="1" allowOverlap="1" wp14:anchorId="7D11FE0D" wp14:editId="364C2751">
          <wp:simplePos x="0" y="0"/>
          <wp:positionH relativeFrom="column">
            <wp:posOffset>-975360</wp:posOffset>
          </wp:positionH>
          <wp:positionV relativeFrom="page">
            <wp:posOffset>9777095</wp:posOffset>
          </wp:positionV>
          <wp:extent cx="4860290" cy="916305"/>
          <wp:effectExtent l="0" t="0" r="0" b="0"/>
          <wp:wrapThrough wrapText="bothSides">
            <wp:wrapPolygon edited="0">
              <wp:start x="339" y="1198"/>
              <wp:lineTo x="226" y="10778"/>
              <wp:lineTo x="452" y="15568"/>
              <wp:lineTo x="10837" y="16765"/>
              <wp:lineTo x="16481" y="16765"/>
              <wp:lineTo x="17384" y="15568"/>
              <wp:lineTo x="16932" y="13173"/>
              <wp:lineTo x="16255" y="11376"/>
              <wp:lineTo x="16707" y="5988"/>
              <wp:lineTo x="12304" y="1198"/>
              <wp:lineTo x="339" y="119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60290" cy="9163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15:restartNumberingAfterBreak="0">
    <w:nsid w:val="00000002"/>
    <w:multiLevelType w:val="multilevel"/>
    <w:tmpl w:val="894EE874"/>
    <w:lvl w:ilvl="0">
      <w:start w:val="2"/>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2" w15:restartNumberingAfterBreak="0">
    <w:nsid w:val="00000003"/>
    <w:multiLevelType w:val="multilevel"/>
    <w:tmpl w:val="3B1C11AC"/>
    <w:lvl w:ilvl="0">
      <w:start w:val="3"/>
      <w:numFmt w:val="decimal"/>
      <w:isLgl/>
      <w:lvlText w:val="%1."/>
      <w:lvlJc w:val="left"/>
      <w:pPr>
        <w:tabs>
          <w:tab w:val="num" w:pos="260"/>
        </w:tabs>
        <w:ind w:left="260" w:firstLine="0"/>
      </w:pPr>
      <w:rPr>
        <w:rFonts w:hint="default"/>
        <w:b/>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15:restartNumberingAfterBreak="0">
    <w:nsid w:val="00000004"/>
    <w:multiLevelType w:val="multilevel"/>
    <w:tmpl w:val="894EE876"/>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4" w15:restartNumberingAfterBreak="0">
    <w:nsid w:val="00000005"/>
    <w:multiLevelType w:val="multilevel"/>
    <w:tmpl w:val="894EE877"/>
    <w:lvl w:ilvl="0">
      <w:start w:val="5"/>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5" w15:restartNumberingAfterBreak="0">
    <w:nsid w:val="00000006"/>
    <w:multiLevelType w:val="multilevel"/>
    <w:tmpl w:val="894EE878"/>
    <w:lvl w:ilvl="0">
      <w:start w:val="6"/>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6" w15:restartNumberingAfterBreak="0">
    <w:nsid w:val="00000007"/>
    <w:multiLevelType w:val="multilevel"/>
    <w:tmpl w:val="894EE879"/>
    <w:lvl w:ilvl="0">
      <w:start w:val="7"/>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7" w15:restartNumberingAfterBreak="0">
    <w:nsid w:val="00000008"/>
    <w:multiLevelType w:val="multilevel"/>
    <w:tmpl w:val="894EE87A"/>
    <w:lvl w:ilvl="0">
      <w:start w:val="8"/>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8" w15:restartNumberingAfterBreak="0">
    <w:nsid w:val="00000009"/>
    <w:multiLevelType w:val="multilevel"/>
    <w:tmpl w:val="894EE87B"/>
    <w:lvl w:ilvl="0">
      <w:start w:val="9"/>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9" w15:restartNumberingAfterBreak="0">
    <w:nsid w:val="0000000A"/>
    <w:multiLevelType w:val="multilevel"/>
    <w:tmpl w:val="894EE87C"/>
    <w:lvl w:ilvl="0">
      <w:start w:val="11"/>
      <w:numFmt w:val="decimal"/>
      <w:isLgl/>
      <w:lvlText w:val="%1."/>
      <w:lvlJc w:val="left"/>
      <w:pPr>
        <w:tabs>
          <w:tab w:val="num" w:pos="400"/>
        </w:tabs>
        <w:ind w:left="400" w:firstLine="0"/>
      </w:pPr>
      <w:rPr>
        <w:rFonts w:hint="default"/>
        <w:position w:val="0"/>
      </w:rPr>
    </w:lvl>
    <w:lvl w:ilvl="1">
      <w:start w:val="1"/>
      <w:numFmt w:val="lowerLetter"/>
      <w:lvlText w:val="%2."/>
      <w:lvlJc w:val="left"/>
      <w:pPr>
        <w:tabs>
          <w:tab w:val="num" w:pos="400"/>
        </w:tabs>
        <w:ind w:left="400" w:firstLine="360"/>
      </w:pPr>
      <w:rPr>
        <w:rFonts w:hint="default"/>
        <w:position w:val="0"/>
      </w:rPr>
    </w:lvl>
    <w:lvl w:ilvl="2">
      <w:start w:val="1"/>
      <w:numFmt w:val="lowerRoman"/>
      <w:lvlText w:val="%3."/>
      <w:lvlJc w:val="left"/>
      <w:pPr>
        <w:tabs>
          <w:tab w:val="num" w:pos="400"/>
        </w:tabs>
        <w:ind w:left="400" w:firstLine="720"/>
      </w:pPr>
      <w:rPr>
        <w:rFonts w:hint="default"/>
        <w:position w:val="0"/>
      </w:rPr>
    </w:lvl>
    <w:lvl w:ilvl="3">
      <w:start w:val="1"/>
      <w:numFmt w:val="decimal"/>
      <w:isLgl/>
      <w:lvlText w:val="%4."/>
      <w:lvlJc w:val="left"/>
      <w:pPr>
        <w:tabs>
          <w:tab w:val="num" w:pos="400"/>
        </w:tabs>
        <w:ind w:left="400" w:firstLine="1080"/>
      </w:pPr>
      <w:rPr>
        <w:rFonts w:hint="default"/>
        <w:position w:val="0"/>
      </w:rPr>
    </w:lvl>
    <w:lvl w:ilvl="4">
      <w:start w:val="1"/>
      <w:numFmt w:val="lowerLetter"/>
      <w:lvlText w:val="%5."/>
      <w:lvlJc w:val="left"/>
      <w:pPr>
        <w:tabs>
          <w:tab w:val="num" w:pos="400"/>
        </w:tabs>
        <w:ind w:left="400" w:firstLine="1440"/>
      </w:pPr>
      <w:rPr>
        <w:rFonts w:hint="default"/>
        <w:position w:val="0"/>
      </w:rPr>
    </w:lvl>
    <w:lvl w:ilvl="5">
      <w:start w:val="1"/>
      <w:numFmt w:val="lowerRoman"/>
      <w:lvlText w:val="%6."/>
      <w:lvlJc w:val="left"/>
      <w:pPr>
        <w:tabs>
          <w:tab w:val="num" w:pos="400"/>
        </w:tabs>
        <w:ind w:left="400" w:firstLine="1800"/>
      </w:pPr>
      <w:rPr>
        <w:rFonts w:hint="default"/>
        <w:position w:val="0"/>
      </w:rPr>
    </w:lvl>
    <w:lvl w:ilvl="6">
      <w:start w:val="1"/>
      <w:numFmt w:val="decimal"/>
      <w:isLgl/>
      <w:lvlText w:val="%7."/>
      <w:lvlJc w:val="left"/>
      <w:pPr>
        <w:tabs>
          <w:tab w:val="num" w:pos="400"/>
        </w:tabs>
        <w:ind w:left="400" w:firstLine="2160"/>
      </w:pPr>
      <w:rPr>
        <w:rFonts w:hint="default"/>
        <w:position w:val="0"/>
      </w:rPr>
    </w:lvl>
    <w:lvl w:ilvl="7">
      <w:start w:val="1"/>
      <w:numFmt w:val="lowerLetter"/>
      <w:lvlText w:val="%8."/>
      <w:lvlJc w:val="left"/>
      <w:pPr>
        <w:tabs>
          <w:tab w:val="num" w:pos="400"/>
        </w:tabs>
        <w:ind w:left="400" w:firstLine="2520"/>
      </w:pPr>
      <w:rPr>
        <w:rFonts w:hint="default"/>
        <w:position w:val="0"/>
      </w:rPr>
    </w:lvl>
    <w:lvl w:ilvl="8">
      <w:start w:val="1"/>
      <w:numFmt w:val="lowerRoman"/>
      <w:lvlText w:val="%9."/>
      <w:lvlJc w:val="left"/>
      <w:pPr>
        <w:tabs>
          <w:tab w:val="num" w:pos="400"/>
        </w:tabs>
        <w:ind w:left="400" w:firstLine="2880"/>
      </w:pPr>
      <w:rPr>
        <w:rFonts w:hint="default"/>
        <w:position w:val="0"/>
      </w:rPr>
    </w:lvl>
  </w:abstractNum>
  <w:abstractNum w:abstractNumId="10" w15:restartNumberingAfterBreak="0">
    <w:nsid w:val="0000000B"/>
    <w:multiLevelType w:val="multilevel"/>
    <w:tmpl w:val="894EE87D"/>
    <w:lvl w:ilvl="0">
      <w:start w:val="11"/>
      <w:numFmt w:val="decimal"/>
      <w:isLgl/>
      <w:lvlText w:val="%1."/>
      <w:lvlJc w:val="left"/>
      <w:pPr>
        <w:tabs>
          <w:tab w:val="num" w:pos="400"/>
        </w:tabs>
        <w:ind w:left="400" w:firstLine="0"/>
      </w:pPr>
      <w:rPr>
        <w:rFonts w:hint="default"/>
        <w:position w:val="0"/>
      </w:rPr>
    </w:lvl>
    <w:lvl w:ilvl="1">
      <w:start w:val="1"/>
      <w:numFmt w:val="lowerLetter"/>
      <w:lvlText w:val="%2."/>
      <w:lvlJc w:val="left"/>
      <w:pPr>
        <w:tabs>
          <w:tab w:val="num" w:pos="400"/>
        </w:tabs>
        <w:ind w:left="400" w:firstLine="360"/>
      </w:pPr>
      <w:rPr>
        <w:rFonts w:hint="default"/>
        <w:position w:val="0"/>
      </w:rPr>
    </w:lvl>
    <w:lvl w:ilvl="2">
      <w:start w:val="1"/>
      <w:numFmt w:val="lowerRoman"/>
      <w:lvlText w:val="%3."/>
      <w:lvlJc w:val="left"/>
      <w:pPr>
        <w:tabs>
          <w:tab w:val="num" w:pos="400"/>
        </w:tabs>
        <w:ind w:left="400" w:firstLine="720"/>
      </w:pPr>
      <w:rPr>
        <w:rFonts w:hint="default"/>
        <w:position w:val="0"/>
      </w:rPr>
    </w:lvl>
    <w:lvl w:ilvl="3">
      <w:start w:val="1"/>
      <w:numFmt w:val="decimal"/>
      <w:isLgl/>
      <w:lvlText w:val="%4."/>
      <w:lvlJc w:val="left"/>
      <w:pPr>
        <w:tabs>
          <w:tab w:val="num" w:pos="400"/>
        </w:tabs>
        <w:ind w:left="400" w:firstLine="1080"/>
      </w:pPr>
      <w:rPr>
        <w:rFonts w:hint="default"/>
        <w:position w:val="0"/>
      </w:rPr>
    </w:lvl>
    <w:lvl w:ilvl="4">
      <w:start w:val="1"/>
      <w:numFmt w:val="lowerLetter"/>
      <w:lvlText w:val="%5."/>
      <w:lvlJc w:val="left"/>
      <w:pPr>
        <w:tabs>
          <w:tab w:val="num" w:pos="400"/>
        </w:tabs>
        <w:ind w:left="400" w:firstLine="1440"/>
      </w:pPr>
      <w:rPr>
        <w:rFonts w:hint="default"/>
        <w:position w:val="0"/>
      </w:rPr>
    </w:lvl>
    <w:lvl w:ilvl="5">
      <w:start w:val="1"/>
      <w:numFmt w:val="lowerRoman"/>
      <w:lvlText w:val="%6."/>
      <w:lvlJc w:val="left"/>
      <w:pPr>
        <w:tabs>
          <w:tab w:val="num" w:pos="400"/>
        </w:tabs>
        <w:ind w:left="400" w:firstLine="1800"/>
      </w:pPr>
      <w:rPr>
        <w:rFonts w:hint="default"/>
        <w:position w:val="0"/>
      </w:rPr>
    </w:lvl>
    <w:lvl w:ilvl="6">
      <w:start w:val="1"/>
      <w:numFmt w:val="decimal"/>
      <w:isLgl/>
      <w:lvlText w:val="%7."/>
      <w:lvlJc w:val="left"/>
      <w:pPr>
        <w:tabs>
          <w:tab w:val="num" w:pos="400"/>
        </w:tabs>
        <w:ind w:left="400" w:firstLine="2160"/>
      </w:pPr>
      <w:rPr>
        <w:rFonts w:hint="default"/>
        <w:position w:val="0"/>
      </w:rPr>
    </w:lvl>
    <w:lvl w:ilvl="7">
      <w:start w:val="1"/>
      <w:numFmt w:val="lowerLetter"/>
      <w:lvlText w:val="%8."/>
      <w:lvlJc w:val="left"/>
      <w:pPr>
        <w:tabs>
          <w:tab w:val="num" w:pos="400"/>
        </w:tabs>
        <w:ind w:left="400" w:firstLine="2520"/>
      </w:pPr>
      <w:rPr>
        <w:rFonts w:hint="default"/>
        <w:position w:val="0"/>
      </w:rPr>
    </w:lvl>
    <w:lvl w:ilvl="8">
      <w:start w:val="1"/>
      <w:numFmt w:val="lowerRoman"/>
      <w:lvlText w:val="%9."/>
      <w:lvlJc w:val="left"/>
      <w:pPr>
        <w:tabs>
          <w:tab w:val="num" w:pos="400"/>
        </w:tabs>
        <w:ind w:left="400" w:firstLine="2880"/>
      </w:pPr>
      <w:rPr>
        <w:rFonts w:hint="default"/>
        <w:position w:val="0"/>
      </w:rPr>
    </w:lvl>
  </w:abstractNum>
  <w:abstractNum w:abstractNumId="11" w15:restartNumberingAfterBreak="0">
    <w:nsid w:val="0473536F"/>
    <w:multiLevelType w:val="hybridMultilevel"/>
    <w:tmpl w:val="0D50F220"/>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2" w15:restartNumberingAfterBreak="0">
    <w:nsid w:val="07237EF6"/>
    <w:multiLevelType w:val="hybridMultilevel"/>
    <w:tmpl w:val="F2845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FA63E2"/>
    <w:multiLevelType w:val="hybridMultilevel"/>
    <w:tmpl w:val="34C2602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9A105E"/>
    <w:multiLevelType w:val="hybridMultilevel"/>
    <w:tmpl w:val="2EBA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857E3D"/>
    <w:multiLevelType w:val="hybridMultilevel"/>
    <w:tmpl w:val="14B011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E64D6F"/>
    <w:multiLevelType w:val="hybridMultilevel"/>
    <w:tmpl w:val="E7AAF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194737"/>
    <w:multiLevelType w:val="hybridMultilevel"/>
    <w:tmpl w:val="AB3A5B4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53C22C9"/>
    <w:multiLevelType w:val="hybridMultilevel"/>
    <w:tmpl w:val="85EAE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F7EC3"/>
    <w:multiLevelType w:val="hybridMultilevel"/>
    <w:tmpl w:val="9E107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A76AF"/>
    <w:multiLevelType w:val="hybridMultilevel"/>
    <w:tmpl w:val="BE08E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362BBF"/>
    <w:multiLevelType w:val="hybridMultilevel"/>
    <w:tmpl w:val="F7D2F74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5163F1"/>
    <w:multiLevelType w:val="hybridMultilevel"/>
    <w:tmpl w:val="ABFC5A18"/>
    <w:lvl w:ilvl="0" w:tplc="ABAC70D2">
      <w:start w:val="1"/>
      <w:numFmt w:val="bullet"/>
      <w:lvlText w:val="•"/>
      <w:lvlJc w:val="left"/>
      <w:pPr>
        <w:tabs>
          <w:tab w:val="num" w:pos="720"/>
        </w:tabs>
        <w:ind w:left="720" w:hanging="360"/>
      </w:pPr>
      <w:rPr>
        <w:rFonts w:ascii="Arial" w:hAnsi="Arial" w:hint="default"/>
      </w:rPr>
    </w:lvl>
    <w:lvl w:ilvl="1" w:tplc="A072D660">
      <w:numFmt w:val="bullet"/>
      <w:lvlText w:val="•"/>
      <w:lvlJc w:val="left"/>
      <w:pPr>
        <w:tabs>
          <w:tab w:val="num" w:pos="1440"/>
        </w:tabs>
        <w:ind w:left="1440" w:hanging="360"/>
      </w:pPr>
      <w:rPr>
        <w:rFonts w:ascii="Arial" w:hAnsi="Arial" w:hint="default"/>
      </w:rPr>
    </w:lvl>
    <w:lvl w:ilvl="2" w:tplc="9D707A00" w:tentative="1">
      <w:start w:val="1"/>
      <w:numFmt w:val="bullet"/>
      <w:lvlText w:val="•"/>
      <w:lvlJc w:val="left"/>
      <w:pPr>
        <w:tabs>
          <w:tab w:val="num" w:pos="2160"/>
        </w:tabs>
        <w:ind w:left="2160" w:hanging="360"/>
      </w:pPr>
      <w:rPr>
        <w:rFonts w:ascii="Arial" w:hAnsi="Arial" w:hint="default"/>
      </w:rPr>
    </w:lvl>
    <w:lvl w:ilvl="3" w:tplc="D80AB324" w:tentative="1">
      <w:start w:val="1"/>
      <w:numFmt w:val="bullet"/>
      <w:lvlText w:val="•"/>
      <w:lvlJc w:val="left"/>
      <w:pPr>
        <w:tabs>
          <w:tab w:val="num" w:pos="2880"/>
        </w:tabs>
        <w:ind w:left="2880" w:hanging="360"/>
      </w:pPr>
      <w:rPr>
        <w:rFonts w:ascii="Arial" w:hAnsi="Arial" w:hint="default"/>
      </w:rPr>
    </w:lvl>
    <w:lvl w:ilvl="4" w:tplc="F6C46F24" w:tentative="1">
      <w:start w:val="1"/>
      <w:numFmt w:val="bullet"/>
      <w:lvlText w:val="•"/>
      <w:lvlJc w:val="left"/>
      <w:pPr>
        <w:tabs>
          <w:tab w:val="num" w:pos="3600"/>
        </w:tabs>
        <w:ind w:left="3600" w:hanging="360"/>
      </w:pPr>
      <w:rPr>
        <w:rFonts w:ascii="Arial" w:hAnsi="Arial" w:hint="default"/>
      </w:rPr>
    </w:lvl>
    <w:lvl w:ilvl="5" w:tplc="390A81F4" w:tentative="1">
      <w:start w:val="1"/>
      <w:numFmt w:val="bullet"/>
      <w:lvlText w:val="•"/>
      <w:lvlJc w:val="left"/>
      <w:pPr>
        <w:tabs>
          <w:tab w:val="num" w:pos="4320"/>
        </w:tabs>
        <w:ind w:left="4320" w:hanging="360"/>
      </w:pPr>
      <w:rPr>
        <w:rFonts w:ascii="Arial" w:hAnsi="Arial" w:hint="default"/>
      </w:rPr>
    </w:lvl>
    <w:lvl w:ilvl="6" w:tplc="D206DC50" w:tentative="1">
      <w:start w:val="1"/>
      <w:numFmt w:val="bullet"/>
      <w:lvlText w:val="•"/>
      <w:lvlJc w:val="left"/>
      <w:pPr>
        <w:tabs>
          <w:tab w:val="num" w:pos="5040"/>
        </w:tabs>
        <w:ind w:left="5040" w:hanging="360"/>
      </w:pPr>
      <w:rPr>
        <w:rFonts w:ascii="Arial" w:hAnsi="Arial" w:hint="default"/>
      </w:rPr>
    </w:lvl>
    <w:lvl w:ilvl="7" w:tplc="6514390E" w:tentative="1">
      <w:start w:val="1"/>
      <w:numFmt w:val="bullet"/>
      <w:lvlText w:val="•"/>
      <w:lvlJc w:val="left"/>
      <w:pPr>
        <w:tabs>
          <w:tab w:val="num" w:pos="5760"/>
        </w:tabs>
        <w:ind w:left="5760" w:hanging="360"/>
      </w:pPr>
      <w:rPr>
        <w:rFonts w:ascii="Arial" w:hAnsi="Arial" w:hint="default"/>
      </w:rPr>
    </w:lvl>
    <w:lvl w:ilvl="8" w:tplc="1CD0973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B00A51"/>
    <w:multiLevelType w:val="hybridMultilevel"/>
    <w:tmpl w:val="AC9A3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A66F37"/>
    <w:multiLevelType w:val="hybridMultilevel"/>
    <w:tmpl w:val="63949E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7844BE"/>
    <w:multiLevelType w:val="hybridMultilevel"/>
    <w:tmpl w:val="DAA0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B60C17"/>
    <w:multiLevelType w:val="hybridMultilevel"/>
    <w:tmpl w:val="12303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84491B"/>
    <w:multiLevelType w:val="hybridMultilevel"/>
    <w:tmpl w:val="7598B05C"/>
    <w:lvl w:ilvl="0" w:tplc="C1AC6BF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15B2522"/>
    <w:multiLevelType w:val="multilevel"/>
    <w:tmpl w:val="9BAA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C4F10"/>
    <w:multiLevelType w:val="hybridMultilevel"/>
    <w:tmpl w:val="0E9CE4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C602E0"/>
    <w:multiLevelType w:val="hybridMultilevel"/>
    <w:tmpl w:val="189C6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846B25"/>
    <w:multiLevelType w:val="hybridMultilevel"/>
    <w:tmpl w:val="C3E23A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6923BEB"/>
    <w:multiLevelType w:val="hybridMultilevel"/>
    <w:tmpl w:val="2BBE6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87472EC"/>
    <w:multiLevelType w:val="multilevel"/>
    <w:tmpl w:val="2990EAA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D7A2D9A"/>
    <w:multiLevelType w:val="hybridMultilevel"/>
    <w:tmpl w:val="84845308"/>
    <w:lvl w:ilvl="0" w:tplc="9350659C">
      <w:start w:val="1"/>
      <w:numFmt w:val="bullet"/>
      <w:pStyle w:val="RayWhiteBullets"/>
      <w:lvlText w:val=""/>
      <w:lvlJc w:val="left"/>
      <w:pPr>
        <w:tabs>
          <w:tab w:val="num" w:pos="193"/>
        </w:tabs>
        <w:ind w:left="193" w:hanging="193"/>
      </w:pPr>
      <w:rPr>
        <w:rFonts w:ascii="Symbol" w:hAnsi="Symbol" w:hint="default"/>
        <w:b/>
        <w:i w:val="0"/>
        <w:color w:val="808080"/>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E131493"/>
    <w:multiLevelType w:val="hybridMultilevel"/>
    <w:tmpl w:val="0AFA9292"/>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6" w15:restartNumberingAfterBreak="0">
    <w:nsid w:val="770308ED"/>
    <w:multiLevelType w:val="hybridMultilevel"/>
    <w:tmpl w:val="2A1C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496A57"/>
    <w:multiLevelType w:val="hybridMultilevel"/>
    <w:tmpl w:val="BDCCC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3988927">
    <w:abstractNumId w:val="34"/>
  </w:num>
  <w:num w:numId="2" w16cid:durableId="1193421133">
    <w:abstractNumId w:val="34"/>
  </w:num>
  <w:num w:numId="3" w16cid:durableId="2015566418">
    <w:abstractNumId w:val="14"/>
  </w:num>
  <w:num w:numId="4" w16cid:durableId="255604094">
    <w:abstractNumId w:val="26"/>
  </w:num>
  <w:num w:numId="5" w16cid:durableId="1020279777">
    <w:abstractNumId w:val="37"/>
  </w:num>
  <w:num w:numId="6" w16cid:durableId="1034422366">
    <w:abstractNumId w:val="23"/>
  </w:num>
  <w:num w:numId="7" w16cid:durableId="225729730">
    <w:abstractNumId w:val="17"/>
  </w:num>
  <w:num w:numId="8" w16cid:durableId="483470453">
    <w:abstractNumId w:val="30"/>
  </w:num>
  <w:num w:numId="9" w16cid:durableId="538706521">
    <w:abstractNumId w:val="31"/>
  </w:num>
  <w:num w:numId="10" w16cid:durableId="519006310">
    <w:abstractNumId w:val="32"/>
  </w:num>
  <w:num w:numId="11" w16cid:durableId="1742947257">
    <w:abstractNumId w:val="0"/>
  </w:num>
  <w:num w:numId="12" w16cid:durableId="187258934">
    <w:abstractNumId w:val="1"/>
  </w:num>
  <w:num w:numId="13" w16cid:durableId="81804163">
    <w:abstractNumId w:val="2"/>
  </w:num>
  <w:num w:numId="14" w16cid:durableId="1530139235">
    <w:abstractNumId w:val="4"/>
  </w:num>
  <w:num w:numId="15" w16cid:durableId="110707051">
    <w:abstractNumId w:val="5"/>
  </w:num>
  <w:num w:numId="16" w16cid:durableId="1887450676">
    <w:abstractNumId w:val="6"/>
  </w:num>
  <w:num w:numId="17" w16cid:durableId="894898460">
    <w:abstractNumId w:val="7"/>
  </w:num>
  <w:num w:numId="18" w16cid:durableId="2111387720">
    <w:abstractNumId w:val="9"/>
  </w:num>
  <w:num w:numId="19" w16cid:durableId="1301573111">
    <w:abstractNumId w:val="16"/>
  </w:num>
  <w:num w:numId="20" w16cid:durableId="147940792">
    <w:abstractNumId w:val="3"/>
  </w:num>
  <w:num w:numId="21" w16cid:durableId="817569803">
    <w:abstractNumId w:val="8"/>
  </w:num>
  <w:num w:numId="22" w16cid:durableId="1286110831">
    <w:abstractNumId w:val="10"/>
  </w:num>
  <w:num w:numId="23" w16cid:durableId="4598067">
    <w:abstractNumId w:val="36"/>
  </w:num>
  <w:num w:numId="24" w16cid:durableId="1826896243">
    <w:abstractNumId w:val="21"/>
  </w:num>
  <w:num w:numId="25" w16cid:durableId="2136290724">
    <w:abstractNumId w:val="25"/>
  </w:num>
  <w:num w:numId="26" w16cid:durableId="630330526">
    <w:abstractNumId w:val="18"/>
  </w:num>
  <w:num w:numId="27" w16cid:durableId="733089886">
    <w:abstractNumId w:val="27"/>
  </w:num>
  <w:num w:numId="28" w16cid:durableId="272565970">
    <w:abstractNumId w:val="11"/>
  </w:num>
  <w:num w:numId="29" w16cid:durableId="1895701355">
    <w:abstractNumId w:val="33"/>
  </w:num>
  <w:num w:numId="30" w16cid:durableId="1097016639">
    <w:abstractNumId w:val="24"/>
  </w:num>
  <w:num w:numId="31" w16cid:durableId="1307202334">
    <w:abstractNumId w:val="20"/>
  </w:num>
  <w:num w:numId="32" w16cid:durableId="418408723">
    <w:abstractNumId w:val="29"/>
  </w:num>
  <w:num w:numId="33" w16cid:durableId="854152179">
    <w:abstractNumId w:val="13"/>
  </w:num>
  <w:num w:numId="34" w16cid:durableId="993535060">
    <w:abstractNumId w:val="15"/>
  </w:num>
  <w:num w:numId="35" w16cid:durableId="1536968320">
    <w:abstractNumId w:val="19"/>
  </w:num>
  <w:num w:numId="36" w16cid:durableId="1058552831">
    <w:abstractNumId w:val="35"/>
  </w:num>
  <w:num w:numId="37" w16cid:durableId="1569028358">
    <w:abstractNumId w:val="12"/>
  </w:num>
  <w:num w:numId="38" w16cid:durableId="1376738177">
    <w:abstractNumId w:val="22"/>
  </w:num>
  <w:num w:numId="39" w16cid:durableId="137103042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BD"/>
    <w:rsid w:val="000210D7"/>
    <w:rsid w:val="00023536"/>
    <w:rsid w:val="0002467A"/>
    <w:rsid w:val="00026EEF"/>
    <w:rsid w:val="00036629"/>
    <w:rsid w:val="000648FE"/>
    <w:rsid w:val="00080291"/>
    <w:rsid w:val="000945F2"/>
    <w:rsid w:val="000E1C42"/>
    <w:rsid w:val="000E67D7"/>
    <w:rsid w:val="001010B5"/>
    <w:rsid w:val="00103C42"/>
    <w:rsid w:val="0010556D"/>
    <w:rsid w:val="00107C8F"/>
    <w:rsid w:val="001267B5"/>
    <w:rsid w:val="00147224"/>
    <w:rsid w:val="0015435C"/>
    <w:rsid w:val="00163E15"/>
    <w:rsid w:val="001801DD"/>
    <w:rsid w:val="001A21B9"/>
    <w:rsid w:val="001A6CF0"/>
    <w:rsid w:val="001B3E99"/>
    <w:rsid w:val="001C0B6B"/>
    <w:rsid w:val="001D3350"/>
    <w:rsid w:val="001D3540"/>
    <w:rsid w:val="001F0630"/>
    <w:rsid w:val="00206C74"/>
    <w:rsid w:val="00226E71"/>
    <w:rsid w:val="0024079D"/>
    <w:rsid w:val="00240FA9"/>
    <w:rsid w:val="00242A52"/>
    <w:rsid w:val="00263F1C"/>
    <w:rsid w:val="002718DB"/>
    <w:rsid w:val="00277879"/>
    <w:rsid w:val="00280400"/>
    <w:rsid w:val="002B093E"/>
    <w:rsid w:val="002B1CC3"/>
    <w:rsid w:val="002B45C7"/>
    <w:rsid w:val="002C0569"/>
    <w:rsid w:val="002C1DEE"/>
    <w:rsid w:val="002D4459"/>
    <w:rsid w:val="002D49C9"/>
    <w:rsid w:val="003072B2"/>
    <w:rsid w:val="003218F7"/>
    <w:rsid w:val="0032312A"/>
    <w:rsid w:val="0033564D"/>
    <w:rsid w:val="00336D93"/>
    <w:rsid w:val="00347408"/>
    <w:rsid w:val="003600D0"/>
    <w:rsid w:val="003847E3"/>
    <w:rsid w:val="0039237D"/>
    <w:rsid w:val="003A17F9"/>
    <w:rsid w:val="003C7009"/>
    <w:rsid w:val="003D27C1"/>
    <w:rsid w:val="003F36E8"/>
    <w:rsid w:val="0041671F"/>
    <w:rsid w:val="00427970"/>
    <w:rsid w:val="0043477B"/>
    <w:rsid w:val="004366F4"/>
    <w:rsid w:val="0046249A"/>
    <w:rsid w:val="004629D5"/>
    <w:rsid w:val="00466796"/>
    <w:rsid w:val="00482E92"/>
    <w:rsid w:val="004966A1"/>
    <w:rsid w:val="004A147E"/>
    <w:rsid w:val="004E5E4C"/>
    <w:rsid w:val="00510F7B"/>
    <w:rsid w:val="00525FBD"/>
    <w:rsid w:val="005302F6"/>
    <w:rsid w:val="00555E3B"/>
    <w:rsid w:val="00564EF1"/>
    <w:rsid w:val="00566A92"/>
    <w:rsid w:val="00576B86"/>
    <w:rsid w:val="00583C48"/>
    <w:rsid w:val="00586870"/>
    <w:rsid w:val="00592C8B"/>
    <w:rsid w:val="005C331C"/>
    <w:rsid w:val="005C55A3"/>
    <w:rsid w:val="00603AB4"/>
    <w:rsid w:val="00612BE0"/>
    <w:rsid w:val="006222B1"/>
    <w:rsid w:val="00625379"/>
    <w:rsid w:val="00626D39"/>
    <w:rsid w:val="006270A6"/>
    <w:rsid w:val="00644935"/>
    <w:rsid w:val="00644F2E"/>
    <w:rsid w:val="006462F1"/>
    <w:rsid w:val="00656832"/>
    <w:rsid w:val="0066734C"/>
    <w:rsid w:val="00667B6A"/>
    <w:rsid w:val="00674EE4"/>
    <w:rsid w:val="00677DBB"/>
    <w:rsid w:val="00686D2B"/>
    <w:rsid w:val="00691DDE"/>
    <w:rsid w:val="00695554"/>
    <w:rsid w:val="006A54A5"/>
    <w:rsid w:val="006B6024"/>
    <w:rsid w:val="00715BF0"/>
    <w:rsid w:val="00723D41"/>
    <w:rsid w:val="00723FD7"/>
    <w:rsid w:val="00727662"/>
    <w:rsid w:val="00770EA9"/>
    <w:rsid w:val="007A3CA6"/>
    <w:rsid w:val="007A4EF7"/>
    <w:rsid w:val="007B72D6"/>
    <w:rsid w:val="007C30FF"/>
    <w:rsid w:val="007C774E"/>
    <w:rsid w:val="00800475"/>
    <w:rsid w:val="008040F3"/>
    <w:rsid w:val="00807050"/>
    <w:rsid w:val="0081187B"/>
    <w:rsid w:val="00820A8D"/>
    <w:rsid w:val="008309CA"/>
    <w:rsid w:val="00832002"/>
    <w:rsid w:val="00844BA0"/>
    <w:rsid w:val="008876A5"/>
    <w:rsid w:val="008A2496"/>
    <w:rsid w:val="008A5E58"/>
    <w:rsid w:val="008C3E8D"/>
    <w:rsid w:val="009039A8"/>
    <w:rsid w:val="009056FE"/>
    <w:rsid w:val="00911A67"/>
    <w:rsid w:val="009123BF"/>
    <w:rsid w:val="00944E12"/>
    <w:rsid w:val="00952884"/>
    <w:rsid w:val="00957571"/>
    <w:rsid w:val="00965D93"/>
    <w:rsid w:val="009734BC"/>
    <w:rsid w:val="009745B1"/>
    <w:rsid w:val="009854DA"/>
    <w:rsid w:val="0099632F"/>
    <w:rsid w:val="009A0A19"/>
    <w:rsid w:val="009C3E33"/>
    <w:rsid w:val="009D2C51"/>
    <w:rsid w:val="009E696B"/>
    <w:rsid w:val="009F1891"/>
    <w:rsid w:val="009F26C1"/>
    <w:rsid w:val="009F71E3"/>
    <w:rsid w:val="00A1198D"/>
    <w:rsid w:val="00A31420"/>
    <w:rsid w:val="00A324B5"/>
    <w:rsid w:val="00A32D19"/>
    <w:rsid w:val="00A404BD"/>
    <w:rsid w:val="00A64D39"/>
    <w:rsid w:val="00AB58F7"/>
    <w:rsid w:val="00AB6D9A"/>
    <w:rsid w:val="00AC4595"/>
    <w:rsid w:val="00AD1079"/>
    <w:rsid w:val="00AD12BB"/>
    <w:rsid w:val="00AE1933"/>
    <w:rsid w:val="00AE60F9"/>
    <w:rsid w:val="00B06488"/>
    <w:rsid w:val="00B11FCD"/>
    <w:rsid w:val="00B12269"/>
    <w:rsid w:val="00B13C4B"/>
    <w:rsid w:val="00B228AA"/>
    <w:rsid w:val="00B23B62"/>
    <w:rsid w:val="00B30D17"/>
    <w:rsid w:val="00B347F0"/>
    <w:rsid w:val="00B36807"/>
    <w:rsid w:val="00B434FF"/>
    <w:rsid w:val="00B71B8C"/>
    <w:rsid w:val="00B84825"/>
    <w:rsid w:val="00B86BF1"/>
    <w:rsid w:val="00B87B7B"/>
    <w:rsid w:val="00B91018"/>
    <w:rsid w:val="00B91C8D"/>
    <w:rsid w:val="00BA0E05"/>
    <w:rsid w:val="00BA708D"/>
    <w:rsid w:val="00BB1FD7"/>
    <w:rsid w:val="00BF6A26"/>
    <w:rsid w:val="00C02E14"/>
    <w:rsid w:val="00C137B3"/>
    <w:rsid w:val="00C17AC3"/>
    <w:rsid w:val="00C20DA6"/>
    <w:rsid w:val="00C3141E"/>
    <w:rsid w:val="00C43DA1"/>
    <w:rsid w:val="00C53F84"/>
    <w:rsid w:val="00C55606"/>
    <w:rsid w:val="00CA61A1"/>
    <w:rsid w:val="00CE73D4"/>
    <w:rsid w:val="00CF691C"/>
    <w:rsid w:val="00D02B1A"/>
    <w:rsid w:val="00D06F96"/>
    <w:rsid w:val="00D21376"/>
    <w:rsid w:val="00D228E8"/>
    <w:rsid w:val="00D35266"/>
    <w:rsid w:val="00D36B50"/>
    <w:rsid w:val="00D37C4B"/>
    <w:rsid w:val="00D41057"/>
    <w:rsid w:val="00D54944"/>
    <w:rsid w:val="00D55B14"/>
    <w:rsid w:val="00D57D73"/>
    <w:rsid w:val="00D80CA0"/>
    <w:rsid w:val="00D90852"/>
    <w:rsid w:val="00D91BCE"/>
    <w:rsid w:val="00D96653"/>
    <w:rsid w:val="00DB6811"/>
    <w:rsid w:val="00DC36AA"/>
    <w:rsid w:val="00DF6403"/>
    <w:rsid w:val="00E16371"/>
    <w:rsid w:val="00E50158"/>
    <w:rsid w:val="00E50E17"/>
    <w:rsid w:val="00E62977"/>
    <w:rsid w:val="00E629D2"/>
    <w:rsid w:val="00E70D06"/>
    <w:rsid w:val="00E84C33"/>
    <w:rsid w:val="00EE1760"/>
    <w:rsid w:val="00EE6CB8"/>
    <w:rsid w:val="00EF7D8D"/>
    <w:rsid w:val="00F05EF0"/>
    <w:rsid w:val="00F14F56"/>
    <w:rsid w:val="00F23188"/>
    <w:rsid w:val="00F41887"/>
    <w:rsid w:val="00F64EC5"/>
    <w:rsid w:val="00FB61D8"/>
    <w:rsid w:val="00FF11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1CE403A7"/>
  <w14:defaultImageDpi w14:val="300"/>
  <w15:docId w15:val="{61A2F701-1886-4B47-9A3E-45E2D24CC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Heading 1 Balcony Living"/>
    <w:basedOn w:val="Normal"/>
    <w:next w:val="Normal"/>
    <w:qFormat/>
    <w:rsid w:val="00470EA4"/>
    <w:pPr>
      <w:keepNext/>
      <w:spacing w:before="240" w:after="60"/>
      <w:outlineLvl w:val="0"/>
    </w:pPr>
    <w:rPr>
      <w:rFonts w:ascii="Arial" w:hAnsi="Arial"/>
      <w:color w:val="999999"/>
      <w:kern w:val="32"/>
      <w:sz w:val="56"/>
      <w:szCs w:val="32"/>
    </w:rPr>
  </w:style>
  <w:style w:type="paragraph" w:styleId="Heading2">
    <w:name w:val="heading 2"/>
    <w:aliases w:val="Header A"/>
    <w:basedOn w:val="Normal"/>
    <w:next w:val="Normal"/>
    <w:qFormat/>
    <w:rsid w:val="006A1267"/>
    <w:pPr>
      <w:keepNext/>
      <w:spacing w:before="240" w:after="60"/>
      <w:outlineLvl w:val="1"/>
    </w:pPr>
    <w:rPr>
      <w:rFonts w:ascii="Arial" w:hAnsi="Arial"/>
      <w:b/>
      <w:sz w:val="36"/>
      <w:szCs w:val="28"/>
    </w:rPr>
  </w:style>
  <w:style w:type="paragraph" w:styleId="Heading3">
    <w:name w:val="heading 3"/>
    <w:aliases w:val="Heading 3 Balcony Living"/>
    <w:basedOn w:val="Normal"/>
    <w:next w:val="Normal"/>
    <w:qFormat/>
    <w:rsid w:val="00470EA4"/>
    <w:pPr>
      <w:keepNext/>
      <w:spacing w:before="240" w:after="60"/>
      <w:outlineLvl w:val="2"/>
    </w:pPr>
    <w:rPr>
      <w:rFonts w:ascii="Arial" w:hAnsi="Arial"/>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ELNAME">
    <w:name w:val="LABEL NAME"/>
    <w:basedOn w:val="Heading1"/>
    <w:autoRedefine/>
    <w:rsid w:val="00E2173B"/>
    <w:pPr>
      <w:jc w:val="center"/>
    </w:pPr>
  </w:style>
  <w:style w:type="paragraph" w:customStyle="1" w:styleId="LABELCOMPANY">
    <w:name w:val="LABEL COMPANY"/>
    <w:basedOn w:val="Normal"/>
    <w:autoRedefine/>
    <w:rsid w:val="00E2173B"/>
    <w:pPr>
      <w:ind w:left="128" w:right="128"/>
      <w:jc w:val="center"/>
    </w:pPr>
    <w:rPr>
      <w:rFonts w:ascii="Arial" w:hAnsi="Arial"/>
    </w:rPr>
  </w:style>
  <w:style w:type="paragraph" w:customStyle="1" w:styleId="IxionProposalsubhead">
    <w:name w:val="Ixion Proposal sub head"/>
    <w:basedOn w:val="Heading3"/>
    <w:rsid w:val="00F41E38"/>
    <w:pPr>
      <w:jc w:val="right"/>
    </w:pPr>
  </w:style>
  <w:style w:type="paragraph" w:customStyle="1" w:styleId="IxionProposalHeader">
    <w:name w:val="Ixion Proposal Header"/>
    <w:basedOn w:val="Heading1"/>
    <w:rsid w:val="00F41E38"/>
    <w:pPr>
      <w:jc w:val="right"/>
    </w:pPr>
  </w:style>
  <w:style w:type="paragraph" w:customStyle="1" w:styleId="Style1">
    <w:name w:val="Style1"/>
    <w:basedOn w:val="IxionProposalsubhead"/>
    <w:rsid w:val="00F41E38"/>
    <w:rPr>
      <w:b w:val="0"/>
    </w:rPr>
  </w:style>
  <w:style w:type="paragraph" w:customStyle="1" w:styleId="Address">
    <w:name w:val="Address"/>
    <w:basedOn w:val="Normal"/>
    <w:autoRedefine/>
    <w:rsid w:val="00391C7D"/>
    <w:rPr>
      <w:rFonts w:ascii="CenturyGothic-Bold" w:hAnsi="CenturyGothic-Bold"/>
      <w:color w:val="FFFFFF"/>
      <w:sz w:val="36"/>
    </w:rPr>
  </w:style>
  <w:style w:type="paragraph" w:customStyle="1" w:styleId="Numberofrooms">
    <w:name w:val="Number of rooms"/>
    <w:basedOn w:val="Normal"/>
    <w:autoRedefine/>
    <w:rsid w:val="00403188"/>
    <w:rPr>
      <w:rFonts w:ascii="Century Gothic" w:hAnsi="Century Gothic"/>
      <w:color w:val="808080"/>
      <w:sz w:val="36"/>
    </w:rPr>
  </w:style>
  <w:style w:type="paragraph" w:customStyle="1" w:styleId="RayWhiteHeader">
    <w:name w:val="Ray White Header"/>
    <w:basedOn w:val="Normal"/>
    <w:autoRedefine/>
    <w:rsid w:val="00391C7D"/>
    <w:pPr>
      <w:spacing w:after="120"/>
    </w:pPr>
    <w:rPr>
      <w:rFonts w:ascii="CenturyGothic-Bold" w:hAnsi="CenturyGothic-Bold"/>
      <w:color w:val="000000"/>
      <w:sz w:val="28"/>
    </w:rPr>
  </w:style>
  <w:style w:type="paragraph" w:customStyle="1" w:styleId="viewdetails">
    <w:name w:val="view details"/>
    <w:basedOn w:val="Normal"/>
    <w:rsid w:val="00391C7D"/>
    <w:rPr>
      <w:rFonts w:ascii="CenturyGothic-Bold" w:hAnsi="CenturyGothic-Bold"/>
      <w:sz w:val="20"/>
    </w:rPr>
  </w:style>
  <w:style w:type="paragraph" w:customStyle="1" w:styleId="contactpeople">
    <w:name w:val="contact people"/>
    <w:basedOn w:val="Normal"/>
    <w:autoRedefine/>
    <w:rsid w:val="00391C7D"/>
    <w:rPr>
      <w:rFonts w:ascii="CenturyGothic-Bold" w:hAnsi="CenturyGothic-Bold"/>
      <w:color w:val="808080"/>
      <w:sz w:val="20"/>
    </w:rPr>
  </w:style>
  <w:style w:type="paragraph" w:customStyle="1" w:styleId="RayWhiteBullets0">
    <w:name w:val="Ray White Bullets"/>
    <w:basedOn w:val="Normal"/>
    <w:autoRedefine/>
    <w:rsid w:val="00403188"/>
    <w:pPr>
      <w:spacing w:after="120"/>
    </w:pPr>
    <w:rPr>
      <w:rFonts w:ascii="Century Gothic" w:hAnsi="Century Gothic"/>
      <w:color w:val="000000"/>
      <w:sz w:val="22"/>
    </w:rPr>
  </w:style>
  <w:style w:type="paragraph" w:customStyle="1" w:styleId="normalBLtext">
    <w:name w:val="normal BL text"/>
    <w:basedOn w:val="Normal"/>
    <w:rsid w:val="00470EA4"/>
    <w:pPr>
      <w:widowControl w:val="0"/>
      <w:suppressAutoHyphens/>
      <w:autoSpaceDE w:val="0"/>
      <w:autoSpaceDN w:val="0"/>
      <w:adjustRightInd w:val="0"/>
      <w:spacing w:before="113" w:line="288" w:lineRule="auto"/>
      <w:ind w:right="-56"/>
      <w:textAlignment w:val="center"/>
    </w:pPr>
    <w:rPr>
      <w:rFonts w:ascii="ArialMT" w:hAnsi="ArialMT"/>
      <w:color w:val="000000"/>
      <w:lang w:val="en-US"/>
    </w:rPr>
  </w:style>
  <w:style w:type="paragraph" w:customStyle="1" w:styleId="EstimateNormalText">
    <w:name w:val="Estimate Normal Text"/>
    <w:basedOn w:val="Normal"/>
    <w:rsid w:val="002325ED"/>
    <w:rPr>
      <w:rFonts w:ascii="Arial" w:hAnsi="Arial"/>
      <w:sz w:val="20"/>
    </w:rPr>
  </w:style>
  <w:style w:type="paragraph" w:customStyle="1" w:styleId="RayWhiteBullets">
    <w:name w:val="RayWhite Bullets"/>
    <w:basedOn w:val="Normal"/>
    <w:autoRedefine/>
    <w:rsid w:val="00403188"/>
    <w:pPr>
      <w:numPr>
        <w:numId w:val="2"/>
      </w:numPr>
      <w:spacing w:after="120"/>
    </w:pPr>
    <w:rPr>
      <w:rFonts w:ascii="Century Gothic" w:hAnsi="Century Gothic"/>
      <w:color w:val="000000"/>
      <w:sz w:val="20"/>
    </w:rPr>
  </w:style>
  <w:style w:type="paragraph" w:customStyle="1" w:styleId="HeadingRayWhiteConcord">
    <w:name w:val="Heading Ray White Concord"/>
    <w:basedOn w:val="Normal"/>
    <w:autoRedefine/>
    <w:rsid w:val="00403188"/>
    <w:pPr>
      <w:spacing w:after="240"/>
    </w:pPr>
    <w:rPr>
      <w:rFonts w:ascii="Century Gothic" w:hAnsi="Century Gothic"/>
      <w:sz w:val="26"/>
    </w:rPr>
  </w:style>
  <w:style w:type="paragraph" w:customStyle="1" w:styleId="AddressRayWhiteConcord">
    <w:name w:val="Address Ray White Concord"/>
    <w:basedOn w:val="Normal"/>
    <w:autoRedefine/>
    <w:rsid w:val="00403188"/>
    <w:rPr>
      <w:rFonts w:ascii="Century Gothic" w:hAnsi="Century Gothic"/>
      <w:color w:val="808080"/>
      <w:sz w:val="30"/>
    </w:rPr>
  </w:style>
  <w:style w:type="character" w:styleId="Hyperlink">
    <w:name w:val="Hyperlink"/>
    <w:rsid w:val="008819C8"/>
    <w:rPr>
      <w:rFonts w:ascii="Arial" w:hAnsi="Arial"/>
      <w:b/>
      <w:color w:val="FF9900"/>
      <w:sz w:val="24"/>
      <w:u w:val="none"/>
    </w:rPr>
  </w:style>
  <w:style w:type="paragraph" w:customStyle="1" w:styleId="EzypayEurostileExtended2">
    <w:name w:val="Ezypay Eurostile Extended 2"/>
    <w:basedOn w:val="Normal"/>
    <w:rsid w:val="00BE5FC4"/>
    <w:rPr>
      <w:rFonts w:ascii="Eurostile ExtendedTwo" w:hAnsi="Eurostile ExtendedTwo"/>
      <w:sz w:val="16"/>
    </w:rPr>
  </w:style>
  <w:style w:type="paragraph" w:customStyle="1" w:styleId="EZYPAYHeading">
    <w:name w:val="EZYPAY Heading"/>
    <w:basedOn w:val="Normal"/>
    <w:rsid w:val="009B2948"/>
    <w:pPr>
      <w:spacing w:after="240"/>
    </w:pPr>
    <w:rPr>
      <w:rFonts w:ascii="Helvetica 75 Bold" w:eastAsia="Cambria" w:hAnsi="Helvetica 75 Bold"/>
    </w:rPr>
  </w:style>
  <w:style w:type="paragraph" w:customStyle="1" w:styleId="EZYPAYBodyCopy">
    <w:name w:val="EZYPAY Body Copy"/>
    <w:basedOn w:val="Normal"/>
    <w:rsid w:val="009B2948"/>
    <w:rPr>
      <w:rFonts w:ascii="Helvetica 45 Light" w:eastAsia="Cambria" w:hAnsi="Helvetica 45 Light"/>
    </w:rPr>
  </w:style>
  <w:style w:type="paragraph" w:styleId="NormalWeb">
    <w:name w:val="Normal (Web)"/>
    <w:basedOn w:val="Normal"/>
    <w:uiPriority w:val="99"/>
    <w:unhideWhenUsed/>
    <w:rsid w:val="00525FBD"/>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25FBD"/>
    <w:rPr>
      <w:rFonts w:ascii="Lucida Grande" w:hAnsi="Lucida Grande"/>
      <w:sz w:val="18"/>
      <w:szCs w:val="18"/>
    </w:rPr>
  </w:style>
  <w:style w:type="character" w:customStyle="1" w:styleId="BalloonTextChar">
    <w:name w:val="Balloon Text Char"/>
    <w:basedOn w:val="DefaultParagraphFont"/>
    <w:link w:val="BalloonText"/>
    <w:uiPriority w:val="99"/>
    <w:semiHidden/>
    <w:rsid w:val="00525FBD"/>
    <w:rPr>
      <w:rFonts w:ascii="Lucida Grande" w:hAnsi="Lucida Grande"/>
      <w:sz w:val="18"/>
      <w:szCs w:val="18"/>
      <w:lang w:eastAsia="en-US"/>
    </w:rPr>
  </w:style>
  <w:style w:type="paragraph" w:styleId="Header">
    <w:name w:val="header"/>
    <w:basedOn w:val="Normal"/>
    <w:link w:val="HeaderChar"/>
    <w:uiPriority w:val="99"/>
    <w:unhideWhenUsed/>
    <w:rsid w:val="00564EF1"/>
    <w:pPr>
      <w:tabs>
        <w:tab w:val="center" w:pos="4320"/>
        <w:tab w:val="right" w:pos="8640"/>
      </w:tabs>
    </w:pPr>
  </w:style>
  <w:style w:type="character" w:customStyle="1" w:styleId="HeaderChar">
    <w:name w:val="Header Char"/>
    <w:basedOn w:val="DefaultParagraphFont"/>
    <w:link w:val="Header"/>
    <w:uiPriority w:val="99"/>
    <w:rsid w:val="00564EF1"/>
    <w:rPr>
      <w:sz w:val="24"/>
      <w:szCs w:val="24"/>
      <w:lang w:eastAsia="en-US"/>
    </w:rPr>
  </w:style>
  <w:style w:type="paragraph" w:styleId="Footer">
    <w:name w:val="footer"/>
    <w:basedOn w:val="Normal"/>
    <w:link w:val="FooterChar"/>
    <w:uiPriority w:val="99"/>
    <w:unhideWhenUsed/>
    <w:rsid w:val="00564EF1"/>
    <w:pPr>
      <w:tabs>
        <w:tab w:val="center" w:pos="4320"/>
        <w:tab w:val="right" w:pos="8640"/>
      </w:tabs>
    </w:pPr>
  </w:style>
  <w:style w:type="character" w:customStyle="1" w:styleId="FooterChar">
    <w:name w:val="Footer Char"/>
    <w:basedOn w:val="DefaultParagraphFont"/>
    <w:link w:val="Footer"/>
    <w:uiPriority w:val="99"/>
    <w:rsid w:val="00564EF1"/>
    <w:rPr>
      <w:sz w:val="24"/>
      <w:szCs w:val="24"/>
      <w:lang w:eastAsia="en-US"/>
    </w:rPr>
  </w:style>
  <w:style w:type="paragraph" w:customStyle="1" w:styleId="Default">
    <w:name w:val="Default"/>
    <w:rsid w:val="009039A8"/>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9039A8"/>
    <w:rPr>
      <w:b/>
      <w:bCs/>
    </w:rPr>
  </w:style>
  <w:style w:type="paragraph" w:styleId="ListParagraph">
    <w:name w:val="List Paragraph"/>
    <w:basedOn w:val="Normal"/>
    <w:uiPriority w:val="34"/>
    <w:qFormat/>
    <w:rsid w:val="00E16371"/>
    <w:pPr>
      <w:ind w:left="720"/>
      <w:contextualSpacing/>
    </w:pPr>
  </w:style>
  <w:style w:type="character" w:customStyle="1" w:styleId="apple-converted-space">
    <w:name w:val="apple-converted-space"/>
    <w:basedOn w:val="DefaultParagraphFont"/>
    <w:rsid w:val="00691DDE"/>
  </w:style>
  <w:style w:type="table" w:styleId="TableGrid">
    <w:name w:val="Table Grid"/>
    <w:basedOn w:val="TableNormal"/>
    <w:uiPriority w:val="59"/>
    <w:rsid w:val="00691D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C20DA6"/>
    <w:pPr>
      <w:spacing w:after="120"/>
    </w:pPr>
    <w:rPr>
      <w:rFonts w:eastAsia="Times New Roman"/>
      <w:sz w:val="20"/>
      <w:szCs w:val="20"/>
      <w:lang w:val="x-none"/>
    </w:rPr>
  </w:style>
  <w:style w:type="character" w:customStyle="1" w:styleId="BodyTextChar">
    <w:name w:val="Body Text Char"/>
    <w:basedOn w:val="DefaultParagraphFont"/>
    <w:link w:val="BodyText"/>
    <w:rsid w:val="00C20DA6"/>
    <w:rPr>
      <w:rFonts w:eastAsia="Times New Roman"/>
      <w:lang w:val="x-none" w:eastAsia="en-US"/>
    </w:rPr>
  </w:style>
  <w:style w:type="paragraph" w:customStyle="1" w:styleId="NACLetter">
    <w:name w:val="NAC_Letter"/>
    <w:basedOn w:val="Normal"/>
    <w:qFormat/>
    <w:rsid w:val="00C20DA6"/>
    <w:pPr>
      <w:spacing w:line="260" w:lineRule="atLeast"/>
    </w:pPr>
    <w:rPr>
      <w:rFonts w:ascii="Arial" w:eastAsiaTheme="minorHAnsi" w:hAnsi="Arial" w:cstheme="minorBidi"/>
      <w:sz w:val="20"/>
      <w:lang w:val="en-US"/>
    </w:rPr>
  </w:style>
  <w:style w:type="paragraph" w:customStyle="1" w:styleId="Body">
    <w:name w:val="Body"/>
    <w:rsid w:val="00800475"/>
    <w:rPr>
      <w:rFonts w:ascii="Helvetica" w:eastAsia="ヒラギノ角ゴ Pro W3" w:hAnsi="Helvetica"/>
      <w:color w:val="000000"/>
      <w:sz w:val="24"/>
      <w:lang w:val="en-US" w:eastAsia="en-AU"/>
    </w:rPr>
  </w:style>
  <w:style w:type="paragraph" w:customStyle="1" w:styleId="paragraph">
    <w:name w:val="paragraph"/>
    <w:aliases w:val="a"/>
    <w:uiPriority w:val="99"/>
    <w:rsid w:val="00844BA0"/>
    <w:pPr>
      <w:tabs>
        <w:tab w:val="right" w:pos="1531"/>
      </w:tabs>
      <w:spacing w:before="40"/>
      <w:ind w:left="1644" w:hanging="1644"/>
    </w:pPr>
    <w:rPr>
      <w:rFonts w:eastAsia="Times New Roman"/>
      <w:sz w:val="22"/>
      <w:szCs w:val="24"/>
      <w:lang w:eastAsia="en-AU"/>
    </w:rPr>
  </w:style>
  <w:style w:type="paragraph" w:styleId="PlainText">
    <w:name w:val="Plain Text"/>
    <w:basedOn w:val="Normal"/>
    <w:link w:val="PlainTextChar"/>
    <w:uiPriority w:val="99"/>
    <w:unhideWhenUsed/>
    <w:rsid w:val="00844BA0"/>
    <w:rPr>
      <w:rFonts w:ascii="Consolas" w:eastAsia="Calibri" w:hAnsi="Consolas"/>
      <w:sz w:val="21"/>
      <w:szCs w:val="21"/>
    </w:rPr>
  </w:style>
  <w:style w:type="character" w:customStyle="1" w:styleId="PlainTextChar">
    <w:name w:val="Plain Text Char"/>
    <w:basedOn w:val="DefaultParagraphFont"/>
    <w:link w:val="PlainText"/>
    <w:uiPriority w:val="99"/>
    <w:rsid w:val="00844BA0"/>
    <w:rPr>
      <w:rFonts w:ascii="Consolas" w:eastAsia="Calibri" w:hAnsi="Consolas"/>
      <w:sz w:val="21"/>
      <w:szCs w:val="21"/>
      <w:lang w:eastAsia="en-US"/>
    </w:rPr>
  </w:style>
  <w:style w:type="paragraph" w:styleId="BodyText3">
    <w:name w:val="Body Text 3"/>
    <w:basedOn w:val="Normal"/>
    <w:link w:val="BodyText3Char"/>
    <w:uiPriority w:val="99"/>
    <w:semiHidden/>
    <w:unhideWhenUsed/>
    <w:rsid w:val="001F0630"/>
    <w:pPr>
      <w:spacing w:after="120" w:line="276" w:lineRule="auto"/>
    </w:pPr>
    <w:rPr>
      <w:rFonts w:asciiTheme="minorHAnsi" w:hAnsiTheme="minorHAnsi" w:cstheme="minorBidi"/>
      <w:sz w:val="16"/>
      <w:szCs w:val="16"/>
      <w:lang w:eastAsia="en-AU"/>
    </w:rPr>
  </w:style>
  <w:style w:type="character" w:customStyle="1" w:styleId="BodyText3Char">
    <w:name w:val="Body Text 3 Char"/>
    <w:basedOn w:val="DefaultParagraphFont"/>
    <w:link w:val="BodyText3"/>
    <w:uiPriority w:val="99"/>
    <w:semiHidden/>
    <w:rsid w:val="001F0630"/>
    <w:rPr>
      <w:rFonts w:asciiTheme="minorHAnsi" w:hAnsiTheme="minorHAnsi" w:cstheme="minorBidi"/>
      <w:sz w:val="16"/>
      <w:szCs w:val="16"/>
      <w:lang w:eastAsia="en-AU"/>
    </w:rPr>
  </w:style>
  <w:style w:type="character" w:styleId="CommentReference">
    <w:name w:val="annotation reference"/>
    <w:basedOn w:val="DefaultParagraphFont"/>
    <w:uiPriority w:val="99"/>
    <w:semiHidden/>
    <w:unhideWhenUsed/>
    <w:rsid w:val="009056FE"/>
    <w:rPr>
      <w:sz w:val="16"/>
      <w:szCs w:val="16"/>
    </w:rPr>
  </w:style>
  <w:style w:type="paragraph" w:styleId="CommentText">
    <w:name w:val="annotation text"/>
    <w:basedOn w:val="Normal"/>
    <w:link w:val="CommentTextChar"/>
    <w:uiPriority w:val="99"/>
    <w:semiHidden/>
    <w:unhideWhenUsed/>
    <w:rsid w:val="009056FE"/>
    <w:rPr>
      <w:sz w:val="20"/>
      <w:szCs w:val="20"/>
    </w:rPr>
  </w:style>
  <w:style w:type="character" w:customStyle="1" w:styleId="CommentTextChar">
    <w:name w:val="Comment Text Char"/>
    <w:basedOn w:val="DefaultParagraphFont"/>
    <w:link w:val="CommentText"/>
    <w:uiPriority w:val="99"/>
    <w:semiHidden/>
    <w:rsid w:val="009056FE"/>
    <w:rPr>
      <w:lang w:eastAsia="en-US"/>
    </w:rPr>
  </w:style>
  <w:style w:type="paragraph" w:styleId="CommentSubject">
    <w:name w:val="annotation subject"/>
    <w:basedOn w:val="CommentText"/>
    <w:next w:val="CommentText"/>
    <w:link w:val="CommentSubjectChar"/>
    <w:uiPriority w:val="99"/>
    <w:semiHidden/>
    <w:unhideWhenUsed/>
    <w:rsid w:val="009056FE"/>
    <w:rPr>
      <w:b/>
      <w:bCs/>
    </w:rPr>
  </w:style>
  <w:style w:type="character" w:customStyle="1" w:styleId="CommentSubjectChar">
    <w:name w:val="Comment Subject Char"/>
    <w:basedOn w:val="CommentTextChar"/>
    <w:link w:val="CommentSubject"/>
    <w:uiPriority w:val="99"/>
    <w:semiHidden/>
    <w:rsid w:val="009056FE"/>
    <w:rPr>
      <w:b/>
      <w:bCs/>
      <w:lang w:eastAsia="en-US"/>
    </w:rPr>
  </w:style>
  <w:style w:type="character" w:styleId="UnresolvedMention">
    <w:name w:val="Unresolved Mention"/>
    <w:basedOn w:val="DefaultParagraphFont"/>
    <w:uiPriority w:val="99"/>
    <w:semiHidden/>
    <w:unhideWhenUsed/>
    <w:rsid w:val="003C7009"/>
    <w:rPr>
      <w:color w:val="605E5C"/>
      <w:shd w:val="clear" w:color="auto" w:fill="E1DFDD"/>
    </w:rPr>
  </w:style>
  <w:style w:type="paragraph" w:styleId="Revision">
    <w:name w:val="Revision"/>
    <w:hidden/>
    <w:uiPriority w:val="99"/>
    <w:semiHidden/>
    <w:rsid w:val="00D57D7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58786">
      <w:bodyDiv w:val="1"/>
      <w:marLeft w:val="0"/>
      <w:marRight w:val="0"/>
      <w:marTop w:val="0"/>
      <w:marBottom w:val="0"/>
      <w:divBdr>
        <w:top w:val="none" w:sz="0" w:space="0" w:color="auto"/>
        <w:left w:val="none" w:sz="0" w:space="0" w:color="auto"/>
        <w:bottom w:val="none" w:sz="0" w:space="0" w:color="auto"/>
        <w:right w:val="none" w:sz="0" w:space="0" w:color="auto"/>
      </w:divBdr>
    </w:div>
    <w:div w:id="285548254">
      <w:bodyDiv w:val="1"/>
      <w:marLeft w:val="0"/>
      <w:marRight w:val="0"/>
      <w:marTop w:val="0"/>
      <w:marBottom w:val="0"/>
      <w:divBdr>
        <w:top w:val="none" w:sz="0" w:space="0" w:color="auto"/>
        <w:left w:val="none" w:sz="0" w:space="0" w:color="auto"/>
        <w:bottom w:val="none" w:sz="0" w:space="0" w:color="auto"/>
        <w:right w:val="none" w:sz="0" w:space="0" w:color="auto"/>
      </w:divBdr>
    </w:div>
    <w:div w:id="294724581">
      <w:bodyDiv w:val="1"/>
      <w:marLeft w:val="0"/>
      <w:marRight w:val="0"/>
      <w:marTop w:val="0"/>
      <w:marBottom w:val="0"/>
      <w:divBdr>
        <w:top w:val="none" w:sz="0" w:space="0" w:color="auto"/>
        <w:left w:val="none" w:sz="0" w:space="0" w:color="auto"/>
        <w:bottom w:val="none" w:sz="0" w:space="0" w:color="auto"/>
        <w:right w:val="none" w:sz="0" w:space="0" w:color="auto"/>
      </w:divBdr>
    </w:div>
    <w:div w:id="463929737">
      <w:bodyDiv w:val="1"/>
      <w:marLeft w:val="0"/>
      <w:marRight w:val="0"/>
      <w:marTop w:val="0"/>
      <w:marBottom w:val="0"/>
      <w:divBdr>
        <w:top w:val="none" w:sz="0" w:space="0" w:color="auto"/>
        <w:left w:val="none" w:sz="0" w:space="0" w:color="auto"/>
        <w:bottom w:val="none" w:sz="0" w:space="0" w:color="auto"/>
        <w:right w:val="none" w:sz="0" w:space="0" w:color="auto"/>
      </w:divBdr>
    </w:div>
    <w:div w:id="920330510">
      <w:bodyDiv w:val="1"/>
      <w:marLeft w:val="0"/>
      <w:marRight w:val="0"/>
      <w:marTop w:val="0"/>
      <w:marBottom w:val="0"/>
      <w:divBdr>
        <w:top w:val="none" w:sz="0" w:space="0" w:color="auto"/>
        <w:left w:val="none" w:sz="0" w:space="0" w:color="auto"/>
        <w:bottom w:val="none" w:sz="0" w:space="0" w:color="auto"/>
        <w:right w:val="none" w:sz="0" w:space="0" w:color="auto"/>
      </w:divBdr>
    </w:div>
    <w:div w:id="955139015">
      <w:bodyDiv w:val="1"/>
      <w:marLeft w:val="0"/>
      <w:marRight w:val="0"/>
      <w:marTop w:val="0"/>
      <w:marBottom w:val="0"/>
      <w:divBdr>
        <w:top w:val="none" w:sz="0" w:space="0" w:color="auto"/>
        <w:left w:val="none" w:sz="0" w:space="0" w:color="auto"/>
        <w:bottom w:val="none" w:sz="0" w:space="0" w:color="auto"/>
        <w:right w:val="none" w:sz="0" w:space="0" w:color="auto"/>
      </w:divBdr>
      <w:divsChild>
        <w:div w:id="277105290">
          <w:marLeft w:val="360"/>
          <w:marRight w:val="0"/>
          <w:marTop w:val="200"/>
          <w:marBottom w:val="0"/>
          <w:divBdr>
            <w:top w:val="none" w:sz="0" w:space="0" w:color="auto"/>
            <w:left w:val="none" w:sz="0" w:space="0" w:color="auto"/>
            <w:bottom w:val="none" w:sz="0" w:space="0" w:color="auto"/>
            <w:right w:val="none" w:sz="0" w:space="0" w:color="auto"/>
          </w:divBdr>
        </w:div>
        <w:div w:id="557281063">
          <w:marLeft w:val="1080"/>
          <w:marRight w:val="0"/>
          <w:marTop w:val="100"/>
          <w:marBottom w:val="0"/>
          <w:divBdr>
            <w:top w:val="none" w:sz="0" w:space="0" w:color="auto"/>
            <w:left w:val="none" w:sz="0" w:space="0" w:color="auto"/>
            <w:bottom w:val="none" w:sz="0" w:space="0" w:color="auto"/>
            <w:right w:val="none" w:sz="0" w:space="0" w:color="auto"/>
          </w:divBdr>
        </w:div>
        <w:div w:id="832794712">
          <w:marLeft w:val="1080"/>
          <w:marRight w:val="0"/>
          <w:marTop w:val="100"/>
          <w:marBottom w:val="0"/>
          <w:divBdr>
            <w:top w:val="none" w:sz="0" w:space="0" w:color="auto"/>
            <w:left w:val="none" w:sz="0" w:space="0" w:color="auto"/>
            <w:bottom w:val="none" w:sz="0" w:space="0" w:color="auto"/>
            <w:right w:val="none" w:sz="0" w:space="0" w:color="auto"/>
          </w:divBdr>
        </w:div>
        <w:div w:id="854150073">
          <w:marLeft w:val="360"/>
          <w:marRight w:val="0"/>
          <w:marTop w:val="200"/>
          <w:marBottom w:val="0"/>
          <w:divBdr>
            <w:top w:val="none" w:sz="0" w:space="0" w:color="auto"/>
            <w:left w:val="none" w:sz="0" w:space="0" w:color="auto"/>
            <w:bottom w:val="none" w:sz="0" w:space="0" w:color="auto"/>
            <w:right w:val="none" w:sz="0" w:space="0" w:color="auto"/>
          </w:divBdr>
        </w:div>
        <w:div w:id="1087271086">
          <w:marLeft w:val="360"/>
          <w:marRight w:val="0"/>
          <w:marTop w:val="200"/>
          <w:marBottom w:val="0"/>
          <w:divBdr>
            <w:top w:val="none" w:sz="0" w:space="0" w:color="auto"/>
            <w:left w:val="none" w:sz="0" w:space="0" w:color="auto"/>
            <w:bottom w:val="none" w:sz="0" w:space="0" w:color="auto"/>
            <w:right w:val="none" w:sz="0" w:space="0" w:color="auto"/>
          </w:divBdr>
        </w:div>
        <w:div w:id="1713918129">
          <w:marLeft w:val="360"/>
          <w:marRight w:val="0"/>
          <w:marTop w:val="200"/>
          <w:marBottom w:val="0"/>
          <w:divBdr>
            <w:top w:val="none" w:sz="0" w:space="0" w:color="auto"/>
            <w:left w:val="none" w:sz="0" w:space="0" w:color="auto"/>
            <w:bottom w:val="none" w:sz="0" w:space="0" w:color="auto"/>
            <w:right w:val="none" w:sz="0" w:space="0" w:color="auto"/>
          </w:divBdr>
        </w:div>
        <w:div w:id="2059551312">
          <w:marLeft w:val="360"/>
          <w:marRight w:val="0"/>
          <w:marTop w:val="200"/>
          <w:marBottom w:val="0"/>
          <w:divBdr>
            <w:top w:val="none" w:sz="0" w:space="0" w:color="auto"/>
            <w:left w:val="none" w:sz="0" w:space="0" w:color="auto"/>
            <w:bottom w:val="none" w:sz="0" w:space="0" w:color="auto"/>
            <w:right w:val="none" w:sz="0" w:space="0" w:color="auto"/>
          </w:divBdr>
        </w:div>
      </w:divsChild>
    </w:div>
    <w:div w:id="1306811314">
      <w:bodyDiv w:val="1"/>
      <w:marLeft w:val="0"/>
      <w:marRight w:val="0"/>
      <w:marTop w:val="0"/>
      <w:marBottom w:val="0"/>
      <w:divBdr>
        <w:top w:val="none" w:sz="0" w:space="0" w:color="auto"/>
        <w:left w:val="none" w:sz="0" w:space="0" w:color="auto"/>
        <w:bottom w:val="none" w:sz="0" w:space="0" w:color="auto"/>
        <w:right w:val="none" w:sz="0" w:space="0" w:color="auto"/>
      </w:divBdr>
    </w:div>
    <w:div w:id="1507673284">
      <w:bodyDiv w:val="1"/>
      <w:marLeft w:val="0"/>
      <w:marRight w:val="0"/>
      <w:marTop w:val="0"/>
      <w:marBottom w:val="0"/>
      <w:divBdr>
        <w:top w:val="none" w:sz="0" w:space="0" w:color="auto"/>
        <w:left w:val="none" w:sz="0" w:space="0" w:color="auto"/>
        <w:bottom w:val="none" w:sz="0" w:space="0" w:color="auto"/>
        <w:right w:val="none" w:sz="0" w:space="0" w:color="auto"/>
      </w:divBdr>
    </w:div>
    <w:div w:id="1833329206">
      <w:bodyDiv w:val="1"/>
      <w:marLeft w:val="0"/>
      <w:marRight w:val="0"/>
      <w:marTop w:val="0"/>
      <w:marBottom w:val="0"/>
      <w:divBdr>
        <w:top w:val="none" w:sz="0" w:space="0" w:color="auto"/>
        <w:left w:val="none" w:sz="0" w:space="0" w:color="auto"/>
        <w:bottom w:val="none" w:sz="0" w:space="0" w:color="auto"/>
        <w:right w:val="none" w:sz="0" w:space="0" w:color="auto"/>
      </w:divBdr>
    </w:div>
    <w:div w:id="1935241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linicaltrials.gov/study/NCT04419402"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1BE91505F5084981B2ADB783DC42A8" ma:contentTypeVersion="17" ma:contentTypeDescription="Create a new document." ma:contentTypeScope="" ma:versionID="83a381732797aab29e67a21ed047db86">
  <xsd:schema xmlns:xsd="http://www.w3.org/2001/XMLSchema" xmlns:xs="http://www.w3.org/2001/XMLSchema" xmlns:p="http://schemas.microsoft.com/office/2006/metadata/properties" xmlns:ns2="6f4c94d0-bda7-441f-afb0-5571fb9a0d62" xmlns:ns3="3735b241-edea-4289-b77f-47078b579823" targetNamespace="http://schemas.microsoft.com/office/2006/metadata/properties" ma:root="true" ma:fieldsID="63aa135ab28b65687b3a5ec60300a410" ns2:_="" ns3:_="">
    <xsd:import namespace="6f4c94d0-bda7-441f-afb0-5571fb9a0d62"/>
    <xsd:import namespace="3735b241-edea-4289-b77f-47078b5798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c94d0-bda7-441f-afb0-5571fb9a0d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5c263e-ac46-45a8-a252-dba8eca16b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35b241-edea-4289-b77f-47078b5798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3d2808-f7ce-4760-9f75-2123e0baaa03}" ma:internalName="TaxCatchAll" ma:showField="CatchAllData" ma:web="3735b241-edea-4289-b77f-47078b579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735b241-edea-4289-b77f-47078b579823" xsi:nil="true"/>
    <lcf76f155ced4ddcb4097134ff3c332f xmlns="6f4c94d0-bda7-441f-afb0-5571fb9a0d6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18DF49-3A95-40A1-881B-B4D146669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c94d0-bda7-441f-afb0-5571fb9a0d62"/>
    <ds:schemaRef ds:uri="3735b241-edea-4289-b77f-47078b579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B417A-B48C-4206-86B6-BE2A04F30390}">
  <ds:schemaRefs>
    <ds:schemaRef ds:uri="http://schemas.microsoft.com/office/2006/metadata/properties"/>
    <ds:schemaRef ds:uri="http://schemas.microsoft.com/office/infopath/2007/PartnerControls"/>
    <ds:schemaRef ds:uri="3735b241-edea-4289-b77f-47078b579823"/>
    <ds:schemaRef ds:uri="6f4c94d0-bda7-441f-afb0-5571fb9a0d62"/>
  </ds:schemaRefs>
</ds:datastoreItem>
</file>

<file path=customXml/itemProps3.xml><?xml version="1.0" encoding="utf-8"?>
<ds:datastoreItem xmlns:ds="http://schemas.openxmlformats.org/officeDocument/2006/customXml" ds:itemID="{68104883-C036-1447-8497-C0AE7A68E95F}">
  <ds:schemaRefs>
    <ds:schemaRef ds:uri="http://schemas.openxmlformats.org/officeDocument/2006/bibliography"/>
  </ds:schemaRefs>
</ds:datastoreItem>
</file>

<file path=customXml/itemProps4.xml><?xml version="1.0" encoding="utf-8"?>
<ds:datastoreItem xmlns:ds="http://schemas.openxmlformats.org/officeDocument/2006/customXml" ds:itemID="{6BE8D7AA-6B90-4899-AF6B-17B59084FD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Halcyon Bolt</dc:creator>
  <cp:keywords/>
  <cp:lastModifiedBy>Nicole Tankard</cp:lastModifiedBy>
  <cp:revision>2</cp:revision>
  <cp:lastPrinted>2016-03-16T09:39:00Z</cp:lastPrinted>
  <dcterms:created xsi:type="dcterms:W3CDTF">2023-10-18T06:05:00Z</dcterms:created>
  <dcterms:modified xsi:type="dcterms:W3CDTF">2023-10-18T06:05:00Z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0x010100601BE91505F5084981B2ADB783DC42A8</vt:lpwstr>
  </property>
  <property fmtid="{D5CDD505-2E9C-101B-9397-08002B2CF9AE}" pid="3" name="MediaServiceImageTags">
    <vt:lpwstr/>
  </property>
</Properties>
</file>